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66BDE" w14:textId="77777777" w:rsidR="008A7070" w:rsidRPr="000E204D" w:rsidRDefault="00EF461C" w:rsidP="00232F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0E204D">
        <w:rPr>
          <w:rFonts w:ascii="Times New Roman" w:hAnsi="Times New Roman" w:cs="Times New Roman"/>
          <w:b/>
          <w:bCs/>
          <w:smallCaps/>
          <w:sz w:val="28"/>
          <w:szCs w:val="28"/>
        </w:rPr>
        <w:t>Colleen</w:t>
      </w:r>
      <w:r w:rsidR="008A7070" w:rsidRPr="000E204D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Honigsberg</w:t>
      </w:r>
    </w:p>
    <w:p w14:paraId="4E95165D" w14:textId="77777777" w:rsidR="008A7070" w:rsidRPr="000E204D" w:rsidRDefault="008B153A" w:rsidP="00232F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204D">
        <w:rPr>
          <w:rFonts w:ascii="Times New Roman" w:hAnsi="Times New Roman" w:cs="Times New Roman"/>
          <w:sz w:val="28"/>
          <w:szCs w:val="28"/>
        </w:rPr>
        <w:t>Stanford Law School</w:t>
      </w:r>
    </w:p>
    <w:p w14:paraId="49E85D0B" w14:textId="0603D11B" w:rsidR="0042351B" w:rsidRPr="00C60DF2" w:rsidRDefault="002E2B46" w:rsidP="000E204D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r w:rsidRPr="000E204D">
        <w:rPr>
          <w:rFonts w:ascii="Times New Roman" w:hAnsi="Times New Roman" w:cs="Times New Roman"/>
          <w:sz w:val="28"/>
          <w:szCs w:val="28"/>
        </w:rPr>
        <w:t>415</w:t>
      </w:r>
      <w:r w:rsidR="008B153A" w:rsidRPr="000E204D">
        <w:rPr>
          <w:rFonts w:ascii="Times New Roman" w:hAnsi="Times New Roman" w:cs="Times New Roman"/>
          <w:sz w:val="28"/>
          <w:szCs w:val="28"/>
        </w:rPr>
        <w:t>.</w:t>
      </w:r>
      <w:r w:rsidRPr="000E204D">
        <w:rPr>
          <w:rFonts w:ascii="Times New Roman" w:hAnsi="Times New Roman" w:cs="Times New Roman"/>
          <w:sz w:val="28"/>
          <w:szCs w:val="28"/>
        </w:rPr>
        <w:t>425</w:t>
      </w:r>
      <w:r w:rsidR="008B153A" w:rsidRPr="000E204D">
        <w:rPr>
          <w:rFonts w:ascii="Times New Roman" w:hAnsi="Times New Roman" w:cs="Times New Roman"/>
          <w:sz w:val="28"/>
          <w:szCs w:val="28"/>
        </w:rPr>
        <w:t>.</w:t>
      </w:r>
      <w:r w:rsidRPr="000E204D">
        <w:rPr>
          <w:rFonts w:ascii="Times New Roman" w:hAnsi="Times New Roman" w:cs="Times New Roman"/>
          <w:sz w:val="28"/>
          <w:szCs w:val="28"/>
        </w:rPr>
        <w:t>1723</w:t>
      </w:r>
      <w:r w:rsidR="008A7070" w:rsidRPr="000E204D">
        <w:rPr>
          <w:rFonts w:ascii="Times New Roman" w:hAnsi="Times New Roman" w:cs="Times New Roman"/>
          <w:sz w:val="28"/>
          <w:szCs w:val="28"/>
        </w:rPr>
        <w:t xml:space="preserve"> | </w:t>
      </w:r>
      <w:hyperlink r:id="rId8" w:history="1">
        <w:r w:rsidR="008B153A" w:rsidRPr="000E204D">
          <w:rPr>
            <w:rStyle w:val="Hyperlink"/>
            <w:rFonts w:ascii="Times New Roman" w:hAnsi="Times New Roman" w:cs="Times New Roman"/>
            <w:sz w:val="28"/>
            <w:szCs w:val="28"/>
          </w:rPr>
          <w:t>colleenh@law.stanford.edu</w:t>
        </w:r>
      </w:hyperlink>
    </w:p>
    <w:p w14:paraId="7DE5093A" w14:textId="415E2284" w:rsidR="005F6968" w:rsidRDefault="00000000" w:rsidP="008B57F7">
      <w:pPr>
        <w:pStyle w:val="gmaildefault"/>
        <w:shd w:val="clear" w:color="auto" w:fill="FFFFFC"/>
        <w:spacing w:before="0" w:beforeAutospacing="0" w:after="0" w:afterAutospacing="0"/>
        <w:rPr>
          <w:color w:val="1A1A1A"/>
          <w:sz w:val="22"/>
          <w:szCs w:val="22"/>
        </w:rPr>
      </w:pPr>
      <w:r>
        <w:rPr>
          <w:b/>
          <w:smallCaps/>
        </w:rPr>
        <w:pict w14:anchorId="27429BC2">
          <v:rect id="_x0000_i1025" style="width:0;height:1.5pt" o:hralign="center" o:hrstd="t" o:hr="t" fillcolor="#a0a0a0" stroked="f"/>
        </w:pict>
      </w:r>
    </w:p>
    <w:p w14:paraId="11271941" w14:textId="2A96CAC0" w:rsidR="005F6968" w:rsidRPr="000E204D" w:rsidRDefault="00A65570" w:rsidP="000E204D">
      <w:pPr>
        <w:pStyle w:val="gmaildefault"/>
        <w:shd w:val="clear" w:color="auto" w:fill="FFFFFC"/>
        <w:spacing w:before="200" w:beforeAutospacing="0" w:after="0" w:afterAutospacing="0"/>
        <w:ind w:right="-180"/>
        <w:rPr>
          <w:color w:val="1A1A1A"/>
        </w:rPr>
      </w:pPr>
      <w:r w:rsidRPr="000E204D">
        <w:rPr>
          <w:color w:val="1A1A1A"/>
        </w:rPr>
        <w:t xml:space="preserve">Colleen Honigsberg is a </w:t>
      </w:r>
      <w:r w:rsidR="00D7545E" w:rsidRPr="000E204D">
        <w:rPr>
          <w:color w:val="1A1A1A"/>
        </w:rPr>
        <w:t>p</w:t>
      </w:r>
      <w:r w:rsidRPr="000E204D">
        <w:rPr>
          <w:color w:val="1A1A1A"/>
        </w:rPr>
        <w:t xml:space="preserve">rofessor of </w:t>
      </w:r>
      <w:r w:rsidR="00D7545E" w:rsidRPr="000E204D">
        <w:rPr>
          <w:color w:val="1A1A1A"/>
        </w:rPr>
        <w:t>l</w:t>
      </w:r>
      <w:r w:rsidRPr="000E204D">
        <w:rPr>
          <w:color w:val="1A1A1A"/>
        </w:rPr>
        <w:t>aw at Stanford Law School</w:t>
      </w:r>
      <w:r w:rsidR="00423077" w:rsidRPr="000E204D">
        <w:rPr>
          <w:color w:val="1A1A1A"/>
        </w:rPr>
        <w:t xml:space="preserve">, where she teaches courses in accounting, corporate governance, and business law. Professor Honigsberg’s </w:t>
      </w:r>
      <w:r w:rsidRPr="000E204D">
        <w:rPr>
          <w:color w:val="1A1A1A"/>
        </w:rPr>
        <w:t>research focuse</w:t>
      </w:r>
      <w:r w:rsidR="005F6968" w:rsidRPr="000E204D">
        <w:rPr>
          <w:color w:val="1A1A1A"/>
        </w:rPr>
        <w:t>s</w:t>
      </w:r>
      <w:r w:rsidRPr="000E204D">
        <w:rPr>
          <w:color w:val="1A1A1A"/>
        </w:rPr>
        <w:t xml:space="preserve"> on the empirical study of corporate and securities law</w:t>
      </w:r>
      <w:r w:rsidR="005F6968" w:rsidRPr="000E204D">
        <w:rPr>
          <w:color w:val="1A1A1A"/>
        </w:rPr>
        <w:t xml:space="preserve">, as well as topics related to </w:t>
      </w:r>
      <w:r w:rsidR="008B57F7" w:rsidRPr="000E204D">
        <w:rPr>
          <w:color w:val="1A1A1A"/>
        </w:rPr>
        <w:t xml:space="preserve">accounting and </w:t>
      </w:r>
      <w:r w:rsidR="005F6968" w:rsidRPr="000E204D">
        <w:rPr>
          <w:color w:val="1A1A1A"/>
        </w:rPr>
        <w:t>environmental, social, and governance (ESG)</w:t>
      </w:r>
      <w:r w:rsidRPr="000E204D">
        <w:rPr>
          <w:color w:val="1A1A1A"/>
        </w:rPr>
        <w:t xml:space="preserve">. </w:t>
      </w:r>
    </w:p>
    <w:p w14:paraId="3B21F6FA" w14:textId="014B7F54" w:rsidR="005F6968" w:rsidRPr="000E204D" w:rsidRDefault="005F6968" w:rsidP="000E204D">
      <w:pPr>
        <w:pStyle w:val="gmaildefault"/>
        <w:shd w:val="clear" w:color="auto" w:fill="FFFFFC"/>
        <w:spacing w:before="240" w:beforeAutospacing="0" w:after="0" w:afterAutospacing="0"/>
        <w:ind w:right="-180"/>
        <w:rPr>
          <w:color w:val="1A1A1A"/>
        </w:rPr>
      </w:pPr>
      <w:r w:rsidRPr="000E204D">
        <w:rPr>
          <w:color w:val="1A1A1A"/>
        </w:rPr>
        <w:t xml:space="preserve">Professor Honigsberg </w:t>
      </w:r>
      <w:r w:rsidR="00070988">
        <w:rPr>
          <w:color w:val="1A1A1A"/>
        </w:rPr>
        <w:t xml:space="preserve">is an Associate Editor of </w:t>
      </w:r>
      <w:r w:rsidR="00070988" w:rsidRPr="00070988">
        <w:rPr>
          <w:i/>
          <w:iCs/>
          <w:color w:val="1A1A1A"/>
        </w:rPr>
        <w:t>Management Science</w:t>
      </w:r>
      <w:r w:rsidR="00070988">
        <w:rPr>
          <w:color w:val="1A1A1A"/>
        </w:rPr>
        <w:t xml:space="preserve"> and </w:t>
      </w:r>
      <w:r w:rsidRPr="000E204D">
        <w:rPr>
          <w:color w:val="1A1A1A"/>
        </w:rPr>
        <w:t xml:space="preserve">has published articles in peer-reviewed academic journals, including the </w:t>
      </w:r>
      <w:r w:rsidRPr="000E204D">
        <w:rPr>
          <w:i/>
          <w:iCs/>
          <w:color w:val="1A1A1A"/>
        </w:rPr>
        <w:t>Journal of Financial Economics</w:t>
      </w:r>
      <w:r w:rsidRPr="000E204D">
        <w:rPr>
          <w:color w:val="1A1A1A"/>
        </w:rPr>
        <w:t xml:space="preserve">, the </w:t>
      </w:r>
      <w:r w:rsidRPr="000E204D">
        <w:rPr>
          <w:i/>
          <w:iCs/>
          <w:color w:val="1A1A1A"/>
        </w:rPr>
        <w:t>Journal of Accounting Research</w:t>
      </w:r>
      <w:r w:rsidRPr="000E204D">
        <w:rPr>
          <w:color w:val="1A1A1A"/>
        </w:rPr>
        <w:t xml:space="preserve">, the </w:t>
      </w:r>
      <w:r w:rsidRPr="000E204D">
        <w:rPr>
          <w:i/>
          <w:iCs/>
          <w:color w:val="1A1A1A"/>
        </w:rPr>
        <w:t>Review of Accounting Studies</w:t>
      </w:r>
      <w:r w:rsidRPr="000E204D">
        <w:rPr>
          <w:color w:val="1A1A1A"/>
        </w:rPr>
        <w:t xml:space="preserve">, </w:t>
      </w:r>
      <w:r w:rsidR="00C60DF2" w:rsidRPr="000E204D">
        <w:rPr>
          <w:i/>
          <w:iCs/>
          <w:color w:val="1A1A1A"/>
        </w:rPr>
        <w:t>Nature,</w:t>
      </w:r>
      <w:r w:rsidR="00C60DF2" w:rsidRPr="000E204D">
        <w:rPr>
          <w:color w:val="1A1A1A"/>
        </w:rPr>
        <w:t xml:space="preserve"> </w:t>
      </w:r>
      <w:r w:rsidRPr="000E204D">
        <w:rPr>
          <w:color w:val="1A1A1A"/>
        </w:rPr>
        <w:t xml:space="preserve">and </w:t>
      </w:r>
      <w:r w:rsidRPr="000E204D">
        <w:rPr>
          <w:i/>
          <w:iCs/>
          <w:color w:val="1A1A1A"/>
        </w:rPr>
        <w:t>Artificial Intelligence, Ethics, and Society</w:t>
      </w:r>
      <w:r w:rsidRPr="000E204D">
        <w:rPr>
          <w:color w:val="1A1A1A"/>
        </w:rPr>
        <w:t xml:space="preserve">. </w:t>
      </w:r>
      <w:r w:rsidR="00C60DF2" w:rsidRPr="000E204D">
        <w:rPr>
          <w:color w:val="1A1A1A"/>
        </w:rPr>
        <w:t>In addition, h</w:t>
      </w:r>
      <w:r w:rsidRPr="000E204D">
        <w:rPr>
          <w:color w:val="1A1A1A"/>
        </w:rPr>
        <w:t>er work has appeared in</w:t>
      </w:r>
      <w:r w:rsidR="00C60DF2" w:rsidRPr="000E204D">
        <w:rPr>
          <w:color w:val="1A1A1A"/>
        </w:rPr>
        <w:t xml:space="preserve"> legal journals such as</w:t>
      </w:r>
      <w:r w:rsidRPr="000E204D">
        <w:rPr>
          <w:color w:val="1A1A1A"/>
        </w:rPr>
        <w:t xml:space="preserve"> the </w:t>
      </w:r>
      <w:r w:rsidRPr="000E204D">
        <w:rPr>
          <w:i/>
          <w:iCs/>
          <w:color w:val="1A1A1A"/>
        </w:rPr>
        <w:t>Stanford Law Review</w:t>
      </w:r>
      <w:r w:rsidRPr="000E204D">
        <w:rPr>
          <w:color w:val="1A1A1A"/>
        </w:rPr>
        <w:t xml:space="preserve"> and </w:t>
      </w:r>
      <w:r w:rsidRPr="000E204D">
        <w:rPr>
          <w:i/>
          <w:iCs/>
          <w:color w:val="1A1A1A"/>
        </w:rPr>
        <w:t>Vanderbilt Law Review</w:t>
      </w:r>
      <w:r w:rsidRPr="000E204D">
        <w:rPr>
          <w:color w:val="1A1A1A"/>
        </w:rPr>
        <w:t xml:space="preserve">, among others. </w:t>
      </w:r>
      <w:r w:rsidR="00C60DF2" w:rsidRPr="000E204D">
        <w:rPr>
          <w:color w:val="1A1A1A"/>
        </w:rPr>
        <w:t>M</w:t>
      </w:r>
      <w:r w:rsidRPr="000E204D">
        <w:rPr>
          <w:color w:val="1A1A1A"/>
        </w:rPr>
        <w:t xml:space="preserve">ainstream </w:t>
      </w:r>
      <w:proofErr w:type="gramStart"/>
      <w:r w:rsidRPr="000E204D">
        <w:rPr>
          <w:color w:val="1A1A1A"/>
        </w:rPr>
        <w:t>publications</w:t>
      </w:r>
      <w:proofErr w:type="gramEnd"/>
      <w:r w:rsidRPr="000E204D">
        <w:rPr>
          <w:color w:val="1A1A1A"/>
        </w:rPr>
        <w:t xml:space="preserve"> as the </w:t>
      </w:r>
      <w:r w:rsidRPr="000E204D">
        <w:rPr>
          <w:i/>
          <w:iCs/>
          <w:color w:val="1A1A1A"/>
        </w:rPr>
        <w:t>Economist</w:t>
      </w:r>
      <w:r w:rsidRPr="000E204D">
        <w:rPr>
          <w:color w:val="1A1A1A"/>
        </w:rPr>
        <w:t xml:space="preserve">, the </w:t>
      </w:r>
      <w:r w:rsidRPr="000E204D">
        <w:rPr>
          <w:i/>
          <w:iCs/>
          <w:color w:val="1A1A1A"/>
        </w:rPr>
        <w:t>Wall Street Journal</w:t>
      </w:r>
      <w:r w:rsidRPr="000E204D">
        <w:rPr>
          <w:color w:val="1A1A1A"/>
        </w:rPr>
        <w:t xml:space="preserve">, and the </w:t>
      </w:r>
      <w:r w:rsidRPr="000E204D">
        <w:rPr>
          <w:i/>
          <w:iCs/>
          <w:color w:val="1A1A1A"/>
        </w:rPr>
        <w:t>New York Times</w:t>
      </w:r>
      <w:r w:rsidRPr="000E204D">
        <w:rPr>
          <w:color w:val="1A1A1A"/>
        </w:rPr>
        <w:t xml:space="preserve"> have</w:t>
      </w:r>
      <w:r w:rsidR="00C60DF2" w:rsidRPr="000E204D">
        <w:rPr>
          <w:color w:val="1A1A1A"/>
        </w:rPr>
        <w:t xml:space="preserve"> </w:t>
      </w:r>
      <w:r w:rsidRPr="000E204D">
        <w:rPr>
          <w:color w:val="1A1A1A"/>
        </w:rPr>
        <w:t>cited her research.</w:t>
      </w:r>
    </w:p>
    <w:p w14:paraId="07FCBDEA" w14:textId="6394CED6" w:rsidR="00A65570" w:rsidRPr="000E204D" w:rsidRDefault="005F6968" w:rsidP="000E204D">
      <w:pPr>
        <w:pStyle w:val="gmaildefault"/>
        <w:shd w:val="clear" w:color="auto" w:fill="FFFFFC"/>
        <w:spacing w:before="240" w:beforeAutospacing="0" w:after="0" w:afterAutospacing="0"/>
        <w:ind w:right="-180"/>
        <w:rPr>
          <w:color w:val="1A1A1A"/>
        </w:rPr>
      </w:pPr>
      <w:r w:rsidRPr="000E204D">
        <w:rPr>
          <w:color w:val="1A1A1A"/>
        </w:rPr>
        <w:t xml:space="preserve">Professor Honigsberg </w:t>
      </w:r>
      <w:r w:rsidR="00423077" w:rsidRPr="000E204D">
        <w:rPr>
          <w:color w:val="1A1A1A"/>
        </w:rPr>
        <w:t>serves on the Securities and Exchange Commission (SEC) Investor Advisory Committee, which focuses on supporting the Commission’s regulatory priorities in U.S. securities markets. She previously served as a senior economic research fellow with the Public Company Accounting Oversight Board (PCAOB). A former certified public accountant (CPA), Professor Honigsberg worked at PricewaterhouseCoopers Advisory Services earlier in her career.</w:t>
      </w:r>
    </w:p>
    <w:p w14:paraId="595094C3" w14:textId="6E9C892A" w:rsidR="00BF0520" w:rsidRPr="000E204D" w:rsidRDefault="00BF0520" w:rsidP="000E20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360" w:after="0" w:line="240" w:lineRule="auto"/>
        <w:rPr>
          <w:rFonts w:ascii="Times New Roman" w:hAnsi="Times New Roman" w:cs="Times New Roman"/>
          <w:b/>
          <w:smallCaps/>
          <w:sz w:val="24"/>
          <w:szCs w:val="24"/>
        </w:rPr>
      </w:pPr>
      <w:r w:rsidRPr="000E204D">
        <w:rPr>
          <w:rFonts w:ascii="Times New Roman" w:hAnsi="Times New Roman" w:cs="Times New Roman"/>
          <w:b/>
          <w:smallCaps/>
          <w:sz w:val="24"/>
          <w:szCs w:val="24"/>
        </w:rPr>
        <w:t>ACADEMIC APPOINTMENTS</w:t>
      </w:r>
    </w:p>
    <w:p w14:paraId="74D3674C" w14:textId="68B94DE4" w:rsidR="00BF0520" w:rsidRPr="00896570" w:rsidRDefault="00000000" w:rsidP="00C60D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mallCaps/>
        </w:rPr>
      </w:pPr>
      <w:r>
        <w:rPr>
          <w:rFonts w:ascii="Times New Roman" w:hAnsi="Times New Roman" w:cs="Times New Roman"/>
          <w:b/>
          <w:smallCaps/>
        </w:rPr>
        <w:pict w14:anchorId="27EDFFFE">
          <v:rect id="_x0000_i1026" style="width:0;height:1.5pt" o:hralign="center" o:hrstd="t" o:hr="t" fillcolor="#a0a0a0" stroked="f"/>
        </w:pict>
      </w:r>
    </w:p>
    <w:tbl>
      <w:tblPr>
        <w:tblStyle w:val="TableGrid"/>
        <w:tblW w:w="954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5"/>
        <w:gridCol w:w="2435"/>
      </w:tblGrid>
      <w:tr w:rsidR="007D4E43" w:rsidRPr="00896570" w14:paraId="27DE6524" w14:textId="77777777" w:rsidTr="00146F02">
        <w:trPr>
          <w:trHeight w:val="288"/>
        </w:trPr>
        <w:tc>
          <w:tcPr>
            <w:tcW w:w="7105" w:type="dxa"/>
            <w:vAlign w:val="center"/>
          </w:tcPr>
          <w:p w14:paraId="086DE14D" w14:textId="3E8B969F" w:rsidR="007D4E43" w:rsidRPr="00896570" w:rsidRDefault="007D4E43" w:rsidP="00C60D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96570">
              <w:rPr>
                <w:rFonts w:ascii="Times New Roman" w:hAnsi="Times New Roman" w:cs="Times New Roman"/>
                <w:b/>
              </w:rPr>
              <w:t>Stanford University</w:t>
            </w:r>
          </w:p>
        </w:tc>
        <w:tc>
          <w:tcPr>
            <w:tcW w:w="2435" w:type="dxa"/>
            <w:vAlign w:val="center"/>
          </w:tcPr>
          <w:p w14:paraId="7A68F726" w14:textId="413C8F86" w:rsidR="007D4E43" w:rsidRPr="00896570" w:rsidRDefault="007D4E43" w:rsidP="00C60D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896570">
              <w:rPr>
                <w:rFonts w:ascii="Times New Roman" w:hAnsi="Times New Roman" w:cs="Times New Roman"/>
                <w:b/>
              </w:rPr>
              <w:t>Stanford, CA</w:t>
            </w:r>
          </w:p>
        </w:tc>
      </w:tr>
      <w:tr w:rsidR="007D4E43" w:rsidRPr="00896570" w14:paraId="5594DB21" w14:textId="77777777" w:rsidTr="00146F02">
        <w:trPr>
          <w:trHeight w:val="288"/>
        </w:trPr>
        <w:tc>
          <w:tcPr>
            <w:tcW w:w="7105" w:type="dxa"/>
            <w:vAlign w:val="center"/>
          </w:tcPr>
          <w:p w14:paraId="19DAE521" w14:textId="5ECFC614" w:rsidR="007D4E43" w:rsidRPr="00896570" w:rsidRDefault="007D4E43" w:rsidP="00C60D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896570">
              <w:rPr>
                <w:rFonts w:ascii="Times New Roman" w:hAnsi="Times New Roman" w:cs="Times New Roman"/>
                <w:i/>
                <w:iCs/>
              </w:rPr>
              <w:t xml:space="preserve">Current </w:t>
            </w:r>
          </w:p>
        </w:tc>
        <w:tc>
          <w:tcPr>
            <w:tcW w:w="2435" w:type="dxa"/>
            <w:vAlign w:val="center"/>
          </w:tcPr>
          <w:p w14:paraId="7D94EEAA" w14:textId="09B620F4" w:rsidR="007D4E43" w:rsidRPr="00896570" w:rsidRDefault="007D4E43" w:rsidP="00C60D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7D4E43" w:rsidRPr="00896570" w14:paraId="06B76CEE" w14:textId="77777777" w:rsidTr="00146F02">
        <w:trPr>
          <w:trHeight w:val="288"/>
        </w:trPr>
        <w:tc>
          <w:tcPr>
            <w:tcW w:w="7105" w:type="dxa"/>
            <w:vAlign w:val="center"/>
          </w:tcPr>
          <w:p w14:paraId="4AA76611" w14:textId="44BBD06A" w:rsidR="0013629E" w:rsidRPr="00896570" w:rsidRDefault="007D4E43" w:rsidP="001362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left="430"/>
              <w:rPr>
                <w:rFonts w:ascii="Times New Roman" w:hAnsi="Times New Roman" w:cs="Times New Roman"/>
              </w:rPr>
            </w:pPr>
            <w:r w:rsidRPr="00896570">
              <w:rPr>
                <w:rFonts w:ascii="Times New Roman" w:hAnsi="Times New Roman" w:cs="Times New Roman"/>
              </w:rPr>
              <w:t>Professor of Law (with tenure)</w:t>
            </w:r>
            <w:r w:rsidR="00C60DF2">
              <w:rPr>
                <w:rFonts w:ascii="Times New Roman" w:hAnsi="Times New Roman" w:cs="Times New Roman"/>
              </w:rPr>
              <w:t xml:space="preserve"> &amp; </w:t>
            </w:r>
            <w:r w:rsidR="00C60DF2" w:rsidRPr="00C60DF2">
              <w:rPr>
                <w:rFonts w:ascii="Times New Roman" w:hAnsi="Times New Roman" w:cs="Times New Roman"/>
              </w:rPr>
              <w:t>Bernard Bergreen Faculty Schola</w:t>
            </w:r>
            <w:r w:rsidR="00C60DF2">
              <w:rPr>
                <w:rFonts w:ascii="Times New Roman" w:hAnsi="Times New Roman" w:cs="Times New Roman"/>
              </w:rPr>
              <w:t>r</w:t>
            </w:r>
            <w:r w:rsidRPr="00896570">
              <w:rPr>
                <w:rFonts w:ascii="Times New Roman" w:hAnsi="Times New Roman" w:cs="Times New Roman"/>
              </w:rPr>
              <w:t>, Stanford Law School</w:t>
            </w:r>
          </w:p>
        </w:tc>
        <w:tc>
          <w:tcPr>
            <w:tcW w:w="2435" w:type="dxa"/>
            <w:vAlign w:val="center"/>
          </w:tcPr>
          <w:p w14:paraId="1303754B" w14:textId="5A422984" w:rsidR="007D4E43" w:rsidRPr="00896570" w:rsidRDefault="007D4E43" w:rsidP="00C60D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896570">
              <w:rPr>
                <w:rFonts w:ascii="Times New Roman" w:hAnsi="Times New Roman" w:cs="Times New Roman"/>
              </w:rPr>
              <w:t xml:space="preserve">2022 to </w:t>
            </w:r>
            <w:r w:rsidR="002B63D2">
              <w:rPr>
                <w:rFonts w:ascii="Times New Roman" w:hAnsi="Times New Roman" w:cs="Times New Roman"/>
              </w:rPr>
              <w:t>p</w:t>
            </w:r>
            <w:r w:rsidRPr="00896570">
              <w:rPr>
                <w:rFonts w:ascii="Times New Roman" w:hAnsi="Times New Roman" w:cs="Times New Roman"/>
              </w:rPr>
              <w:t>resent</w:t>
            </w:r>
          </w:p>
        </w:tc>
      </w:tr>
      <w:tr w:rsidR="0013629E" w:rsidRPr="00896570" w14:paraId="6C9C2907" w14:textId="77777777" w:rsidTr="00146F02">
        <w:trPr>
          <w:trHeight w:val="288"/>
        </w:trPr>
        <w:tc>
          <w:tcPr>
            <w:tcW w:w="7105" w:type="dxa"/>
            <w:vAlign w:val="center"/>
          </w:tcPr>
          <w:p w14:paraId="28091DBF" w14:textId="2FC2A2BF" w:rsidR="0013629E" w:rsidRPr="00896570" w:rsidRDefault="0013629E" w:rsidP="00C60D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left="4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Associate Dean of Curriculum</w:t>
            </w:r>
          </w:p>
        </w:tc>
        <w:tc>
          <w:tcPr>
            <w:tcW w:w="2435" w:type="dxa"/>
            <w:vAlign w:val="center"/>
          </w:tcPr>
          <w:p w14:paraId="00C6FB1D" w14:textId="0F27D5B7" w:rsidR="0013629E" w:rsidRPr="00896570" w:rsidRDefault="0013629E" w:rsidP="00C60D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to Present</w:t>
            </w:r>
          </w:p>
        </w:tc>
      </w:tr>
      <w:tr w:rsidR="007D4E43" w:rsidRPr="00896570" w14:paraId="5D01EF3C" w14:textId="77777777" w:rsidTr="00146F02">
        <w:trPr>
          <w:trHeight w:val="288"/>
        </w:trPr>
        <w:tc>
          <w:tcPr>
            <w:tcW w:w="7105" w:type="dxa"/>
            <w:vAlign w:val="center"/>
          </w:tcPr>
          <w:p w14:paraId="45DAA028" w14:textId="373F80F3" w:rsidR="007D4E43" w:rsidRPr="00896570" w:rsidRDefault="007D4E43" w:rsidP="00C60D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left="430"/>
              <w:rPr>
                <w:rFonts w:ascii="Times New Roman" w:hAnsi="Times New Roman" w:cs="Times New Roman"/>
              </w:rPr>
            </w:pPr>
            <w:r w:rsidRPr="00896570">
              <w:rPr>
                <w:rFonts w:ascii="Times New Roman" w:hAnsi="Times New Roman" w:cs="Times New Roman"/>
              </w:rPr>
              <w:t>Faculty Co-Director, Stanford Rock Center for Corporate Governance</w:t>
            </w:r>
          </w:p>
        </w:tc>
        <w:tc>
          <w:tcPr>
            <w:tcW w:w="2435" w:type="dxa"/>
            <w:vAlign w:val="center"/>
          </w:tcPr>
          <w:p w14:paraId="6F3EF31F" w14:textId="1A42B582" w:rsidR="007D4E43" w:rsidRPr="00896570" w:rsidRDefault="007D4E43" w:rsidP="00C60D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896570">
              <w:rPr>
                <w:rFonts w:ascii="Times New Roman" w:hAnsi="Times New Roman" w:cs="Times New Roman"/>
              </w:rPr>
              <w:t xml:space="preserve">2023 to </w:t>
            </w:r>
            <w:r w:rsidR="002B63D2">
              <w:rPr>
                <w:rFonts w:ascii="Times New Roman" w:hAnsi="Times New Roman" w:cs="Times New Roman"/>
              </w:rPr>
              <w:t>p</w:t>
            </w:r>
            <w:r w:rsidRPr="00896570">
              <w:rPr>
                <w:rFonts w:ascii="Times New Roman" w:hAnsi="Times New Roman" w:cs="Times New Roman"/>
              </w:rPr>
              <w:t>resent</w:t>
            </w:r>
          </w:p>
        </w:tc>
      </w:tr>
      <w:tr w:rsidR="007D4E43" w:rsidRPr="00896570" w14:paraId="1C10696E" w14:textId="77777777" w:rsidTr="00146F02">
        <w:trPr>
          <w:trHeight w:val="288"/>
        </w:trPr>
        <w:tc>
          <w:tcPr>
            <w:tcW w:w="7105" w:type="dxa"/>
            <w:vAlign w:val="center"/>
          </w:tcPr>
          <w:p w14:paraId="2E43BE1E" w14:textId="0C39FDCB" w:rsidR="007D4E43" w:rsidRPr="00896570" w:rsidRDefault="007D4E43" w:rsidP="00C60D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left="430"/>
              <w:rPr>
                <w:rFonts w:ascii="Times New Roman" w:hAnsi="Times New Roman" w:cs="Times New Roman"/>
              </w:rPr>
            </w:pPr>
            <w:r w:rsidRPr="00896570">
              <w:rPr>
                <w:rFonts w:ascii="Times New Roman" w:hAnsi="Times New Roman" w:cs="Times New Roman"/>
              </w:rPr>
              <w:t>Faculty Affiliate, E-IPER at the Stanford Doerr School of Sustainability</w:t>
            </w:r>
          </w:p>
        </w:tc>
        <w:tc>
          <w:tcPr>
            <w:tcW w:w="2435" w:type="dxa"/>
            <w:vAlign w:val="center"/>
          </w:tcPr>
          <w:p w14:paraId="77E15F42" w14:textId="27CA05C0" w:rsidR="007D4E43" w:rsidRPr="00896570" w:rsidRDefault="007D4E43" w:rsidP="00C60D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896570">
              <w:rPr>
                <w:rFonts w:ascii="Times New Roman" w:hAnsi="Times New Roman" w:cs="Times New Roman"/>
              </w:rPr>
              <w:t xml:space="preserve">2023 to </w:t>
            </w:r>
            <w:r w:rsidR="002B63D2">
              <w:rPr>
                <w:rFonts w:ascii="Times New Roman" w:hAnsi="Times New Roman" w:cs="Times New Roman"/>
              </w:rPr>
              <w:t>p</w:t>
            </w:r>
            <w:r w:rsidRPr="00896570">
              <w:rPr>
                <w:rFonts w:ascii="Times New Roman" w:hAnsi="Times New Roman" w:cs="Times New Roman"/>
              </w:rPr>
              <w:t>resent</w:t>
            </w:r>
          </w:p>
        </w:tc>
      </w:tr>
      <w:tr w:rsidR="007D4E43" w:rsidRPr="00896570" w14:paraId="373CFF79" w14:textId="77777777" w:rsidTr="00146F02">
        <w:trPr>
          <w:trHeight w:val="288"/>
        </w:trPr>
        <w:tc>
          <w:tcPr>
            <w:tcW w:w="7105" w:type="dxa"/>
            <w:vAlign w:val="center"/>
          </w:tcPr>
          <w:p w14:paraId="3CA95D94" w14:textId="18068858" w:rsidR="007D4E43" w:rsidRPr="00896570" w:rsidRDefault="002A0E8B" w:rsidP="00C60D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left="4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  <w:r w:rsidR="007D4E43" w:rsidRPr="00896570">
              <w:rPr>
                <w:rFonts w:ascii="Times New Roman" w:hAnsi="Times New Roman" w:cs="Times New Roman"/>
              </w:rPr>
              <w:t xml:space="preserve"> Fellow, Stanford Institute for Economic Policy Research</w:t>
            </w:r>
          </w:p>
        </w:tc>
        <w:tc>
          <w:tcPr>
            <w:tcW w:w="2435" w:type="dxa"/>
            <w:vAlign w:val="center"/>
          </w:tcPr>
          <w:p w14:paraId="4877CE95" w14:textId="3096B246" w:rsidR="007D4E43" w:rsidRPr="00896570" w:rsidRDefault="007F6226" w:rsidP="00C60D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7D4E43" w:rsidRPr="00896570">
              <w:rPr>
                <w:rFonts w:ascii="Times New Roman" w:hAnsi="Times New Roman" w:cs="Times New Roman"/>
              </w:rPr>
              <w:t xml:space="preserve"> to </w:t>
            </w:r>
            <w:r w:rsidR="002B63D2">
              <w:rPr>
                <w:rFonts w:ascii="Times New Roman" w:hAnsi="Times New Roman" w:cs="Times New Roman"/>
              </w:rPr>
              <w:t>p</w:t>
            </w:r>
            <w:r w:rsidR="007D4E43" w:rsidRPr="00896570">
              <w:rPr>
                <w:rFonts w:ascii="Times New Roman" w:hAnsi="Times New Roman" w:cs="Times New Roman"/>
              </w:rPr>
              <w:t>resent</w:t>
            </w:r>
          </w:p>
        </w:tc>
      </w:tr>
      <w:tr w:rsidR="007D4E43" w:rsidRPr="00896570" w14:paraId="34FD4347" w14:textId="77777777" w:rsidTr="00146F02">
        <w:trPr>
          <w:trHeight w:val="288"/>
        </w:trPr>
        <w:tc>
          <w:tcPr>
            <w:tcW w:w="7105" w:type="dxa"/>
            <w:vAlign w:val="center"/>
          </w:tcPr>
          <w:p w14:paraId="3A219A87" w14:textId="7E199600" w:rsidR="007D4E43" w:rsidRPr="00896570" w:rsidRDefault="007D4E43" w:rsidP="00C60D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96570">
              <w:rPr>
                <w:rFonts w:ascii="Times New Roman" w:hAnsi="Times New Roman" w:cs="Times New Roman"/>
                <w:i/>
                <w:iCs/>
              </w:rPr>
              <w:t>Previous</w:t>
            </w:r>
          </w:p>
        </w:tc>
        <w:tc>
          <w:tcPr>
            <w:tcW w:w="2435" w:type="dxa"/>
            <w:vAlign w:val="center"/>
          </w:tcPr>
          <w:p w14:paraId="3631F127" w14:textId="77777777" w:rsidR="007D4E43" w:rsidRPr="00896570" w:rsidRDefault="007D4E43" w:rsidP="00C60D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7D4E43" w:rsidRPr="00896570" w14:paraId="42D1905E" w14:textId="77777777" w:rsidTr="00146F02">
        <w:trPr>
          <w:trHeight w:val="288"/>
        </w:trPr>
        <w:tc>
          <w:tcPr>
            <w:tcW w:w="7105" w:type="dxa"/>
            <w:vAlign w:val="center"/>
          </w:tcPr>
          <w:p w14:paraId="4DA89DC1" w14:textId="79B09605" w:rsidR="007D4E43" w:rsidRPr="00896570" w:rsidRDefault="007D4E43" w:rsidP="00C60D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left="430"/>
              <w:rPr>
                <w:rFonts w:ascii="Times New Roman" w:hAnsi="Times New Roman" w:cs="Times New Roman"/>
              </w:rPr>
            </w:pPr>
            <w:r w:rsidRPr="00896570">
              <w:rPr>
                <w:rFonts w:ascii="Times New Roman" w:hAnsi="Times New Roman" w:cs="Times New Roman"/>
              </w:rPr>
              <w:t>Associate Professor of Law, Stanford Law School</w:t>
            </w:r>
          </w:p>
        </w:tc>
        <w:tc>
          <w:tcPr>
            <w:tcW w:w="2435" w:type="dxa"/>
            <w:vAlign w:val="center"/>
          </w:tcPr>
          <w:p w14:paraId="58B8C104" w14:textId="34C5838F" w:rsidR="007D4E43" w:rsidRPr="00896570" w:rsidRDefault="007D4E43" w:rsidP="00C60D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896570">
              <w:rPr>
                <w:rFonts w:ascii="Times New Roman" w:hAnsi="Times New Roman" w:cs="Times New Roman"/>
              </w:rPr>
              <w:t>2019</w:t>
            </w:r>
            <w:bookmarkStart w:id="0" w:name="OLE_LINK26"/>
            <w:r w:rsidR="002B63D2">
              <w:rPr>
                <w:rFonts w:ascii="Times New Roman" w:hAnsi="Times New Roman" w:cs="Times New Roman"/>
              </w:rPr>
              <w:t>–</w:t>
            </w:r>
            <w:bookmarkEnd w:id="0"/>
            <w:r w:rsidRPr="00896570">
              <w:rPr>
                <w:rFonts w:ascii="Times New Roman" w:hAnsi="Times New Roman" w:cs="Times New Roman"/>
              </w:rPr>
              <w:t>2022</w:t>
            </w:r>
          </w:p>
        </w:tc>
      </w:tr>
      <w:tr w:rsidR="007D4E43" w:rsidRPr="00896570" w14:paraId="6242B520" w14:textId="77777777" w:rsidTr="00146F02">
        <w:trPr>
          <w:trHeight w:val="288"/>
        </w:trPr>
        <w:tc>
          <w:tcPr>
            <w:tcW w:w="7105" w:type="dxa"/>
            <w:vAlign w:val="center"/>
          </w:tcPr>
          <w:p w14:paraId="521CF56B" w14:textId="1854D1D4" w:rsidR="007D4E43" w:rsidRPr="00896570" w:rsidRDefault="007D4E43" w:rsidP="00C60D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left="430"/>
              <w:rPr>
                <w:rFonts w:ascii="Times New Roman" w:hAnsi="Times New Roman" w:cs="Times New Roman"/>
              </w:rPr>
            </w:pPr>
            <w:r w:rsidRPr="00896570">
              <w:rPr>
                <w:rFonts w:ascii="Times New Roman" w:hAnsi="Times New Roman" w:cs="Times New Roman"/>
              </w:rPr>
              <w:t>Assistant Professor of Law, Stanford Law School</w:t>
            </w:r>
          </w:p>
        </w:tc>
        <w:tc>
          <w:tcPr>
            <w:tcW w:w="2435" w:type="dxa"/>
            <w:vAlign w:val="center"/>
          </w:tcPr>
          <w:p w14:paraId="3BFFE00A" w14:textId="0902736F" w:rsidR="007D4E43" w:rsidRPr="00896570" w:rsidRDefault="007D4E43" w:rsidP="00C60D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896570">
              <w:rPr>
                <w:rFonts w:ascii="Times New Roman" w:hAnsi="Times New Roman" w:cs="Times New Roman"/>
              </w:rPr>
              <w:t>2016</w:t>
            </w:r>
            <w:r w:rsidR="002B63D2">
              <w:rPr>
                <w:rFonts w:ascii="Times New Roman" w:hAnsi="Times New Roman" w:cs="Times New Roman"/>
              </w:rPr>
              <w:t>–</w:t>
            </w:r>
            <w:r w:rsidRPr="00896570">
              <w:rPr>
                <w:rFonts w:ascii="Times New Roman" w:hAnsi="Times New Roman" w:cs="Times New Roman"/>
              </w:rPr>
              <w:t>2019</w:t>
            </w:r>
          </w:p>
        </w:tc>
      </w:tr>
      <w:tr w:rsidR="007F6226" w:rsidRPr="00896570" w14:paraId="6B48417D" w14:textId="77777777" w:rsidTr="00146F02">
        <w:trPr>
          <w:trHeight w:val="288"/>
        </w:trPr>
        <w:tc>
          <w:tcPr>
            <w:tcW w:w="7105" w:type="dxa"/>
            <w:vAlign w:val="center"/>
          </w:tcPr>
          <w:p w14:paraId="5313950A" w14:textId="38A56852" w:rsidR="007F6226" w:rsidRPr="00896570" w:rsidRDefault="007F6226" w:rsidP="007F62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left="4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Faculty</w:t>
            </w:r>
            <w:r w:rsidRPr="00896570">
              <w:rPr>
                <w:rFonts w:ascii="Times New Roman" w:hAnsi="Times New Roman" w:cs="Times New Roman"/>
              </w:rPr>
              <w:t xml:space="preserve"> Fellow, Stanford Institute for Economic Policy Research</w:t>
            </w:r>
          </w:p>
        </w:tc>
        <w:tc>
          <w:tcPr>
            <w:tcW w:w="2435" w:type="dxa"/>
            <w:vAlign w:val="center"/>
          </w:tcPr>
          <w:p w14:paraId="31497CDF" w14:textId="7BBBAC83" w:rsidR="007F6226" w:rsidRPr="00896570" w:rsidRDefault="007F6226" w:rsidP="007F62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896570">
              <w:rPr>
                <w:rFonts w:ascii="Times New Roman" w:hAnsi="Times New Roman" w:cs="Times New Roman"/>
              </w:rPr>
              <w:t>2016</w:t>
            </w:r>
            <w:r>
              <w:rPr>
                <w:rFonts w:ascii="Times New Roman" w:hAnsi="Times New Roman" w:cs="Times New Roman"/>
              </w:rPr>
              <w:t>–2023</w:t>
            </w:r>
          </w:p>
        </w:tc>
      </w:tr>
    </w:tbl>
    <w:p w14:paraId="13A5B2C1" w14:textId="737B3EFA" w:rsidR="00BF0520" w:rsidRPr="000E204D" w:rsidRDefault="00BF0520" w:rsidP="000E20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36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OLE_LINK7"/>
      <w:r w:rsidRPr="000E204D">
        <w:rPr>
          <w:rFonts w:ascii="Times New Roman" w:hAnsi="Times New Roman" w:cs="Times New Roman"/>
          <w:b/>
          <w:bCs/>
          <w:sz w:val="24"/>
          <w:szCs w:val="24"/>
        </w:rPr>
        <w:t>EDUCATION</w:t>
      </w:r>
    </w:p>
    <w:bookmarkEnd w:id="1"/>
    <w:p w14:paraId="42AA6A65" w14:textId="658602BB" w:rsidR="008A7070" w:rsidRPr="00896570" w:rsidRDefault="00000000" w:rsidP="00C60D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smallCaps/>
        </w:rPr>
        <w:pict w14:anchorId="34957A6A">
          <v:rect id="_x0000_i1027" style="width:0;height:1.5pt" o:hralign="center" o:hrstd="t" o:hr="t" fillcolor="#a0a0a0" stroked="f"/>
        </w:pict>
      </w:r>
    </w:p>
    <w:tbl>
      <w:tblPr>
        <w:tblStyle w:val="TableGrid"/>
        <w:tblW w:w="963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5"/>
        <w:gridCol w:w="2345"/>
      </w:tblGrid>
      <w:tr w:rsidR="007D4E43" w:rsidRPr="00896570" w14:paraId="0FFA1611" w14:textId="77777777" w:rsidTr="00146F02">
        <w:trPr>
          <w:trHeight w:val="288"/>
        </w:trPr>
        <w:tc>
          <w:tcPr>
            <w:tcW w:w="7285" w:type="dxa"/>
            <w:shd w:val="clear" w:color="auto" w:fill="auto"/>
            <w:vAlign w:val="center"/>
          </w:tcPr>
          <w:p w14:paraId="4BCDE430" w14:textId="381DCBAE" w:rsidR="007D4E43" w:rsidRPr="00896570" w:rsidRDefault="007D4E43" w:rsidP="00C60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896570">
              <w:rPr>
                <w:rFonts w:ascii="Times New Roman" w:hAnsi="Times New Roman" w:cs="Times New Roman"/>
                <w:b/>
                <w:bCs/>
              </w:rPr>
              <w:t>Columbia Business School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34B7F335" w14:textId="42F1B100" w:rsidR="007D4E43" w:rsidRPr="00896570" w:rsidRDefault="007D4E43" w:rsidP="00C60DF2">
            <w:pPr>
              <w:autoSpaceDE w:val="0"/>
              <w:autoSpaceDN w:val="0"/>
              <w:adjustRightInd w:val="0"/>
              <w:ind w:right="60"/>
              <w:jc w:val="right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896570">
              <w:rPr>
                <w:rFonts w:ascii="Times New Roman" w:hAnsi="Times New Roman" w:cs="Times New Roman"/>
                <w:b/>
                <w:bCs/>
              </w:rPr>
              <w:t>New York, NY</w:t>
            </w:r>
          </w:p>
        </w:tc>
      </w:tr>
      <w:tr w:rsidR="007D4E43" w:rsidRPr="00896570" w14:paraId="3CC6F0D1" w14:textId="77777777" w:rsidTr="00146F02">
        <w:trPr>
          <w:trHeight w:val="288"/>
        </w:trPr>
        <w:tc>
          <w:tcPr>
            <w:tcW w:w="7285" w:type="dxa"/>
            <w:shd w:val="clear" w:color="auto" w:fill="auto"/>
            <w:vAlign w:val="center"/>
          </w:tcPr>
          <w:p w14:paraId="082D4D8A" w14:textId="3E130C64" w:rsidR="007D4E43" w:rsidRPr="00896570" w:rsidRDefault="007D4E43" w:rsidP="00C60DF2">
            <w:pPr>
              <w:autoSpaceDE w:val="0"/>
              <w:autoSpaceDN w:val="0"/>
              <w:adjustRightInd w:val="0"/>
              <w:ind w:left="430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896570">
              <w:rPr>
                <w:rFonts w:ascii="Times New Roman" w:hAnsi="Times New Roman" w:cs="Times New Roman"/>
              </w:rPr>
              <w:t>Ph.D.</w:t>
            </w:r>
            <w:r w:rsidR="002B63D2">
              <w:rPr>
                <w:rFonts w:ascii="Times New Roman" w:hAnsi="Times New Roman" w:cs="Times New Roman"/>
              </w:rPr>
              <w:t>,</w:t>
            </w:r>
            <w:r w:rsidRPr="00896570">
              <w:rPr>
                <w:rFonts w:ascii="Times New Roman" w:hAnsi="Times New Roman" w:cs="Times New Roman"/>
              </w:rPr>
              <w:t xml:space="preserve"> Accounting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4D0465EC" w14:textId="1ED2F044" w:rsidR="007D4E43" w:rsidRPr="00896570" w:rsidRDefault="007D4E43" w:rsidP="00C60DF2">
            <w:pPr>
              <w:autoSpaceDE w:val="0"/>
              <w:autoSpaceDN w:val="0"/>
              <w:adjustRightInd w:val="0"/>
              <w:ind w:right="60"/>
              <w:jc w:val="right"/>
              <w:rPr>
                <w:rFonts w:ascii="Times New Roman" w:hAnsi="Times New Roman" w:cs="Times New Roman"/>
              </w:rPr>
            </w:pPr>
            <w:r w:rsidRPr="00896570">
              <w:rPr>
                <w:rFonts w:ascii="Times New Roman" w:hAnsi="Times New Roman" w:cs="Times New Roman"/>
              </w:rPr>
              <w:t>2016</w:t>
            </w:r>
          </w:p>
        </w:tc>
      </w:tr>
      <w:tr w:rsidR="007D4E43" w:rsidRPr="00896570" w14:paraId="6BB614C6" w14:textId="77777777" w:rsidTr="00146F02">
        <w:trPr>
          <w:trHeight w:val="288"/>
        </w:trPr>
        <w:tc>
          <w:tcPr>
            <w:tcW w:w="7285" w:type="dxa"/>
            <w:shd w:val="clear" w:color="auto" w:fill="auto"/>
            <w:vAlign w:val="center"/>
          </w:tcPr>
          <w:p w14:paraId="371152D9" w14:textId="05734BF8" w:rsidR="007D4E43" w:rsidRPr="00896570" w:rsidRDefault="007D4E43" w:rsidP="00C60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896570">
              <w:rPr>
                <w:rFonts w:ascii="Times New Roman" w:hAnsi="Times New Roman" w:cs="Times New Roman"/>
                <w:b/>
                <w:bCs/>
              </w:rPr>
              <w:t>Columbia Law School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2EA42F44" w14:textId="287B6199" w:rsidR="007D4E43" w:rsidRPr="00896570" w:rsidRDefault="007D4E43" w:rsidP="00C60DF2">
            <w:pPr>
              <w:autoSpaceDE w:val="0"/>
              <w:autoSpaceDN w:val="0"/>
              <w:adjustRightInd w:val="0"/>
              <w:ind w:right="60"/>
              <w:jc w:val="right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896570">
              <w:rPr>
                <w:rFonts w:ascii="Times New Roman" w:hAnsi="Times New Roman" w:cs="Times New Roman"/>
                <w:b/>
                <w:bCs/>
              </w:rPr>
              <w:t>New York, NY</w:t>
            </w:r>
          </w:p>
        </w:tc>
      </w:tr>
      <w:tr w:rsidR="007D4E43" w:rsidRPr="00896570" w14:paraId="13839F77" w14:textId="77777777" w:rsidTr="00146F02">
        <w:trPr>
          <w:trHeight w:val="288"/>
        </w:trPr>
        <w:tc>
          <w:tcPr>
            <w:tcW w:w="7285" w:type="dxa"/>
            <w:shd w:val="clear" w:color="auto" w:fill="auto"/>
            <w:vAlign w:val="center"/>
          </w:tcPr>
          <w:p w14:paraId="4347DE4D" w14:textId="7068CD30" w:rsidR="007D4E43" w:rsidRPr="00896570" w:rsidRDefault="007D4E43" w:rsidP="00C60DF2">
            <w:pPr>
              <w:autoSpaceDE w:val="0"/>
              <w:autoSpaceDN w:val="0"/>
              <w:adjustRightInd w:val="0"/>
              <w:ind w:left="430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896570">
              <w:rPr>
                <w:rFonts w:ascii="Times New Roman" w:hAnsi="Times New Roman" w:cs="Times New Roman"/>
                <w:lang w:val="es-ES"/>
              </w:rPr>
              <w:t>J.D.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3727F8E1" w14:textId="73F6A735" w:rsidR="007D4E43" w:rsidRPr="00896570" w:rsidRDefault="007D4E43" w:rsidP="00C60DF2">
            <w:pPr>
              <w:autoSpaceDE w:val="0"/>
              <w:autoSpaceDN w:val="0"/>
              <w:adjustRightInd w:val="0"/>
              <w:ind w:right="60"/>
              <w:jc w:val="right"/>
              <w:rPr>
                <w:rFonts w:ascii="Times New Roman" w:hAnsi="Times New Roman" w:cs="Times New Roman"/>
              </w:rPr>
            </w:pPr>
            <w:r w:rsidRPr="00896570">
              <w:rPr>
                <w:rFonts w:ascii="Times New Roman" w:hAnsi="Times New Roman" w:cs="Times New Roman"/>
              </w:rPr>
              <w:t>2011</w:t>
            </w:r>
          </w:p>
        </w:tc>
      </w:tr>
      <w:tr w:rsidR="007D4E43" w:rsidRPr="00896570" w14:paraId="0BF8E01F" w14:textId="77777777" w:rsidTr="00146F02">
        <w:trPr>
          <w:trHeight w:val="288"/>
        </w:trPr>
        <w:tc>
          <w:tcPr>
            <w:tcW w:w="7285" w:type="dxa"/>
            <w:shd w:val="clear" w:color="auto" w:fill="auto"/>
            <w:vAlign w:val="center"/>
          </w:tcPr>
          <w:p w14:paraId="3B8955E6" w14:textId="4A93D029" w:rsidR="007D4E43" w:rsidRPr="00896570" w:rsidRDefault="007D4E43" w:rsidP="00C60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u w:val="single"/>
              </w:rPr>
            </w:pPr>
            <w:proofErr w:type="spellStart"/>
            <w:r w:rsidRPr="00896570">
              <w:rPr>
                <w:rFonts w:ascii="Times New Roman" w:hAnsi="Times New Roman" w:cs="Times New Roman"/>
                <w:b/>
                <w:bCs/>
                <w:lang w:val="es-ES"/>
              </w:rPr>
              <w:t>University</w:t>
            </w:r>
            <w:proofErr w:type="spellEnd"/>
            <w:r w:rsidRPr="00896570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proofErr w:type="spellStart"/>
            <w:r w:rsidRPr="00896570">
              <w:rPr>
                <w:rFonts w:ascii="Times New Roman" w:hAnsi="Times New Roman" w:cs="Times New Roman"/>
                <w:b/>
                <w:bCs/>
                <w:lang w:val="es-ES"/>
              </w:rPr>
              <w:t>of</w:t>
            </w:r>
            <w:proofErr w:type="spellEnd"/>
            <w:r w:rsidRPr="00896570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California, Los </w:t>
            </w:r>
            <w:proofErr w:type="spellStart"/>
            <w:r w:rsidRPr="00896570">
              <w:rPr>
                <w:rFonts w:ascii="Times New Roman" w:hAnsi="Times New Roman" w:cs="Times New Roman"/>
                <w:b/>
                <w:bCs/>
                <w:lang w:val="es-ES"/>
              </w:rPr>
              <w:t>Angeles</w:t>
            </w:r>
            <w:proofErr w:type="spellEnd"/>
          </w:p>
        </w:tc>
        <w:tc>
          <w:tcPr>
            <w:tcW w:w="2345" w:type="dxa"/>
            <w:shd w:val="clear" w:color="auto" w:fill="auto"/>
            <w:vAlign w:val="center"/>
          </w:tcPr>
          <w:p w14:paraId="1EB11ED7" w14:textId="08244FFE" w:rsidR="007D4E43" w:rsidRPr="00896570" w:rsidRDefault="007D4E43" w:rsidP="00C60DF2">
            <w:pPr>
              <w:autoSpaceDE w:val="0"/>
              <w:autoSpaceDN w:val="0"/>
              <w:adjustRightInd w:val="0"/>
              <w:ind w:right="60"/>
              <w:jc w:val="right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896570">
              <w:rPr>
                <w:rFonts w:ascii="Times New Roman" w:hAnsi="Times New Roman" w:cs="Times New Roman"/>
                <w:b/>
                <w:bCs/>
                <w:lang w:val="es-ES"/>
              </w:rPr>
              <w:t xml:space="preserve">Los </w:t>
            </w:r>
            <w:proofErr w:type="spellStart"/>
            <w:r w:rsidRPr="00896570">
              <w:rPr>
                <w:rFonts w:ascii="Times New Roman" w:hAnsi="Times New Roman" w:cs="Times New Roman"/>
                <w:b/>
                <w:bCs/>
                <w:lang w:val="es-ES"/>
              </w:rPr>
              <w:t>Angeles</w:t>
            </w:r>
            <w:proofErr w:type="spellEnd"/>
            <w:r w:rsidRPr="00896570">
              <w:rPr>
                <w:rFonts w:ascii="Times New Roman" w:hAnsi="Times New Roman" w:cs="Times New Roman"/>
                <w:b/>
                <w:bCs/>
                <w:lang w:val="es-ES"/>
              </w:rPr>
              <w:t>, CA</w:t>
            </w:r>
          </w:p>
        </w:tc>
      </w:tr>
      <w:tr w:rsidR="007D4E43" w:rsidRPr="00896570" w14:paraId="2F6982D9" w14:textId="77777777" w:rsidTr="00146F02">
        <w:trPr>
          <w:trHeight w:val="288"/>
        </w:trPr>
        <w:tc>
          <w:tcPr>
            <w:tcW w:w="7285" w:type="dxa"/>
            <w:shd w:val="clear" w:color="auto" w:fill="auto"/>
            <w:vAlign w:val="center"/>
          </w:tcPr>
          <w:p w14:paraId="65BAB9B6" w14:textId="7BCF3277" w:rsidR="007D4E43" w:rsidRPr="00896570" w:rsidRDefault="007D4E43" w:rsidP="00C60DF2">
            <w:pPr>
              <w:autoSpaceDE w:val="0"/>
              <w:autoSpaceDN w:val="0"/>
              <w:adjustRightInd w:val="0"/>
              <w:ind w:left="430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896570">
              <w:rPr>
                <w:rFonts w:ascii="Times New Roman" w:hAnsi="Times New Roman" w:cs="Times New Roman"/>
              </w:rPr>
              <w:t>B.S.</w:t>
            </w:r>
            <w:r w:rsidR="002B63D2">
              <w:rPr>
                <w:rFonts w:ascii="Times New Roman" w:hAnsi="Times New Roman" w:cs="Times New Roman"/>
              </w:rPr>
              <w:t>,</w:t>
            </w:r>
            <w:r w:rsidRPr="00896570">
              <w:rPr>
                <w:rFonts w:ascii="Times New Roman" w:hAnsi="Times New Roman" w:cs="Times New Roman"/>
              </w:rPr>
              <w:t xml:space="preserve"> Cognitive Science, Minor in Accounting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47735AA7" w14:textId="2A861876" w:rsidR="007D4E43" w:rsidRPr="00896570" w:rsidRDefault="007D4E43" w:rsidP="00C60DF2">
            <w:pPr>
              <w:autoSpaceDE w:val="0"/>
              <w:autoSpaceDN w:val="0"/>
              <w:adjustRightInd w:val="0"/>
              <w:ind w:right="60"/>
              <w:jc w:val="right"/>
              <w:rPr>
                <w:rFonts w:ascii="Times New Roman" w:hAnsi="Times New Roman" w:cs="Times New Roman"/>
              </w:rPr>
            </w:pPr>
            <w:r w:rsidRPr="00896570">
              <w:rPr>
                <w:rFonts w:ascii="Times New Roman" w:hAnsi="Times New Roman" w:cs="Times New Roman"/>
              </w:rPr>
              <w:t>2005</w:t>
            </w:r>
          </w:p>
        </w:tc>
      </w:tr>
    </w:tbl>
    <w:p w14:paraId="72F2B93B" w14:textId="77777777" w:rsidR="000E204D" w:rsidRDefault="000E204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48C5F940" w14:textId="35B81B0E" w:rsidR="00896570" w:rsidRPr="000E204D" w:rsidRDefault="00896570" w:rsidP="000E204D">
      <w:pPr>
        <w:autoSpaceDE w:val="0"/>
        <w:autoSpaceDN w:val="0"/>
        <w:adjustRightInd w:val="0"/>
        <w:spacing w:before="36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204D">
        <w:rPr>
          <w:rFonts w:ascii="Times New Roman" w:hAnsi="Times New Roman" w:cs="Times New Roman"/>
          <w:b/>
          <w:sz w:val="24"/>
          <w:szCs w:val="24"/>
        </w:rPr>
        <w:lastRenderedPageBreak/>
        <w:t>TEACHING EXPERIENCE</w:t>
      </w:r>
    </w:p>
    <w:p w14:paraId="46472CD9" w14:textId="509416E6" w:rsidR="00896570" w:rsidRPr="00896570" w:rsidRDefault="00000000" w:rsidP="00C60D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mallCaps/>
        </w:rPr>
        <w:pict w14:anchorId="3EC96E2A">
          <v:rect id="_x0000_i1028" style="width:0;height:1.5pt" o:hralign="center" o:hrstd="t" o:hr="t" fillcolor="#a0a0a0" stroked="f"/>
        </w:pic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BF0520" w:rsidRPr="00896570" w14:paraId="69DFBD1C" w14:textId="77777777" w:rsidTr="004E691F">
        <w:trPr>
          <w:trHeight w:val="288"/>
        </w:trPr>
        <w:tc>
          <w:tcPr>
            <w:tcW w:w="4675" w:type="dxa"/>
            <w:vAlign w:val="center"/>
          </w:tcPr>
          <w:p w14:paraId="3965D2FC" w14:textId="167E924E" w:rsidR="00BF0520" w:rsidRPr="00896570" w:rsidRDefault="00BF0520" w:rsidP="00C60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</w:rPr>
            </w:pPr>
            <w:r w:rsidRPr="00896570">
              <w:rPr>
                <w:rFonts w:ascii="Times New Roman" w:hAnsi="Times New Roman" w:cs="Times New Roman"/>
                <w:b/>
                <w:i/>
                <w:iCs/>
              </w:rPr>
              <w:t>Law Students</w:t>
            </w:r>
          </w:p>
        </w:tc>
        <w:tc>
          <w:tcPr>
            <w:tcW w:w="4675" w:type="dxa"/>
            <w:vAlign w:val="center"/>
          </w:tcPr>
          <w:p w14:paraId="125BE152" w14:textId="65E09759" w:rsidR="00BF0520" w:rsidRPr="00896570" w:rsidRDefault="00BF0520" w:rsidP="00C60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96570">
              <w:rPr>
                <w:rFonts w:ascii="Times New Roman" w:hAnsi="Times New Roman" w:cs="Times New Roman"/>
                <w:b/>
                <w:bCs/>
                <w:i/>
                <w:iCs/>
              </w:rPr>
              <w:t>Executive Education</w:t>
            </w:r>
          </w:p>
        </w:tc>
      </w:tr>
      <w:tr w:rsidR="00BF0520" w:rsidRPr="00896570" w14:paraId="6470E6A2" w14:textId="77777777" w:rsidTr="004E691F">
        <w:trPr>
          <w:trHeight w:val="288"/>
        </w:trPr>
        <w:tc>
          <w:tcPr>
            <w:tcW w:w="4675" w:type="dxa"/>
            <w:vAlign w:val="center"/>
          </w:tcPr>
          <w:p w14:paraId="35BDDCEB" w14:textId="328F446B" w:rsidR="00BF0520" w:rsidRPr="00896570" w:rsidRDefault="00BF0520" w:rsidP="00C60DF2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96570">
              <w:rPr>
                <w:rFonts w:ascii="Times New Roman" w:hAnsi="Times New Roman" w:cs="Times New Roman"/>
              </w:rPr>
              <w:t>Accounting, 2019</w:t>
            </w:r>
            <w:r w:rsidR="002B63D2">
              <w:rPr>
                <w:rFonts w:ascii="Times New Roman" w:hAnsi="Times New Roman" w:cs="Times New Roman"/>
              </w:rPr>
              <w:t>–</w:t>
            </w:r>
            <w:r w:rsidR="002A0E8B">
              <w:rPr>
                <w:rFonts w:ascii="Times New Roman" w:hAnsi="Times New Roman" w:cs="Times New Roman"/>
              </w:rPr>
              <w:t>2023</w:t>
            </w:r>
          </w:p>
          <w:p w14:paraId="66B069C3" w14:textId="01BB575A" w:rsidR="00BF0520" w:rsidRPr="00896570" w:rsidRDefault="00BF0520" w:rsidP="00C60DF2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96570">
              <w:rPr>
                <w:rFonts w:ascii="Times New Roman" w:hAnsi="Times New Roman" w:cs="Times New Roman"/>
              </w:rPr>
              <w:t>Corporate Governance, 2019</w:t>
            </w:r>
            <w:r w:rsidR="002B63D2">
              <w:rPr>
                <w:rFonts w:ascii="Times New Roman" w:hAnsi="Times New Roman" w:cs="Times New Roman"/>
              </w:rPr>
              <w:t>–</w:t>
            </w:r>
            <w:r w:rsidRPr="00896570">
              <w:rPr>
                <w:rFonts w:ascii="Times New Roman" w:hAnsi="Times New Roman" w:cs="Times New Roman"/>
              </w:rPr>
              <w:t>2022</w:t>
            </w:r>
          </w:p>
          <w:p w14:paraId="10157CA0" w14:textId="0B12CEFF" w:rsidR="00BF0520" w:rsidRPr="00896570" w:rsidRDefault="00BF0520" w:rsidP="00C60DF2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96570">
              <w:rPr>
                <w:rFonts w:ascii="Times New Roman" w:hAnsi="Times New Roman" w:cs="Times New Roman"/>
              </w:rPr>
              <w:t>Corporations, 2017</w:t>
            </w:r>
            <w:r w:rsidR="002B63D2">
              <w:rPr>
                <w:rFonts w:ascii="Times New Roman" w:hAnsi="Times New Roman" w:cs="Times New Roman"/>
              </w:rPr>
              <w:t>–</w:t>
            </w:r>
            <w:r w:rsidRPr="00896570">
              <w:rPr>
                <w:rFonts w:ascii="Times New Roman" w:hAnsi="Times New Roman" w:cs="Times New Roman"/>
              </w:rPr>
              <w:t>2019</w:t>
            </w:r>
          </w:p>
          <w:p w14:paraId="4766CF76" w14:textId="59E8ACEF" w:rsidR="00BF0520" w:rsidRPr="00896570" w:rsidRDefault="00BF0520" w:rsidP="00C60DF2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96570">
              <w:rPr>
                <w:rFonts w:ascii="Times New Roman" w:hAnsi="Times New Roman" w:cs="Times New Roman"/>
              </w:rPr>
              <w:t>Securities Regulation, 2022</w:t>
            </w:r>
          </w:p>
        </w:tc>
        <w:tc>
          <w:tcPr>
            <w:tcW w:w="4675" w:type="dxa"/>
            <w:vAlign w:val="center"/>
          </w:tcPr>
          <w:p w14:paraId="11067481" w14:textId="3B1ADD3C" w:rsidR="00BF0520" w:rsidRPr="00896570" w:rsidRDefault="00BF0520" w:rsidP="00C60DF2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96570">
              <w:rPr>
                <w:rFonts w:ascii="Times New Roman" w:hAnsi="Times New Roman" w:cs="Times New Roman"/>
              </w:rPr>
              <w:t>Directors’ College: Accounting Fundamentals for Directors, 2017</w:t>
            </w:r>
            <w:r w:rsidR="002B63D2">
              <w:rPr>
                <w:rFonts w:ascii="Times New Roman" w:hAnsi="Times New Roman" w:cs="Times New Roman"/>
              </w:rPr>
              <w:t>–</w:t>
            </w:r>
            <w:r w:rsidR="002A0E8B">
              <w:rPr>
                <w:rFonts w:ascii="Times New Roman" w:hAnsi="Times New Roman" w:cs="Times New Roman"/>
              </w:rPr>
              <w:t>202</w:t>
            </w:r>
            <w:r w:rsidR="00705A71">
              <w:rPr>
                <w:rFonts w:ascii="Times New Roman" w:hAnsi="Times New Roman" w:cs="Times New Roman"/>
              </w:rPr>
              <w:t>4</w:t>
            </w:r>
          </w:p>
          <w:p w14:paraId="4E31B81C" w14:textId="6848236A" w:rsidR="00BF0520" w:rsidRPr="00896570" w:rsidRDefault="00BF0520" w:rsidP="00C60DF2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96570">
              <w:rPr>
                <w:rFonts w:ascii="Times New Roman" w:hAnsi="Times New Roman" w:cs="Times New Roman"/>
              </w:rPr>
              <w:t>Directors’ Consortium: Financial Reporting and Disclosure Quality, 2021</w:t>
            </w:r>
            <w:r w:rsidR="002B63D2">
              <w:rPr>
                <w:rFonts w:ascii="Times New Roman" w:hAnsi="Times New Roman" w:cs="Times New Roman"/>
              </w:rPr>
              <w:t>–</w:t>
            </w:r>
            <w:r w:rsidR="002A0E8B">
              <w:rPr>
                <w:rFonts w:ascii="Times New Roman" w:hAnsi="Times New Roman" w:cs="Times New Roman"/>
              </w:rPr>
              <w:t>2022</w:t>
            </w:r>
          </w:p>
        </w:tc>
      </w:tr>
    </w:tbl>
    <w:p w14:paraId="25BB054B" w14:textId="28E798F9" w:rsidR="00896570" w:rsidRPr="000E204D" w:rsidRDefault="00896570" w:rsidP="00643877">
      <w:pPr>
        <w:autoSpaceDE w:val="0"/>
        <w:autoSpaceDN w:val="0"/>
        <w:adjustRightInd w:val="0"/>
        <w:spacing w:before="360" w:after="0" w:line="21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E204D">
        <w:rPr>
          <w:rFonts w:ascii="Times New Roman" w:hAnsi="Times New Roman" w:cs="Times New Roman"/>
          <w:b/>
          <w:bCs/>
          <w:sz w:val="24"/>
          <w:szCs w:val="24"/>
        </w:rPr>
        <w:t>LICENSES</w:t>
      </w:r>
    </w:p>
    <w:p w14:paraId="0570E1D5" w14:textId="3424CB9E" w:rsidR="00896570" w:rsidRDefault="00000000" w:rsidP="009A1F72">
      <w:pPr>
        <w:autoSpaceDE w:val="0"/>
        <w:autoSpaceDN w:val="0"/>
        <w:adjustRightInd w:val="0"/>
        <w:spacing w:after="0" w:line="21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mallCaps/>
        </w:rPr>
        <w:pict w14:anchorId="496B4AE3">
          <v:rect id="_x0000_i1029" style="width:0;height:1.5pt" o:hralign="center" o:hrstd="t" o:hr="t" fillcolor="#a0a0a0" stroked="f"/>
        </w:pic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96570" w14:paraId="51353871" w14:textId="77777777" w:rsidTr="00643877">
        <w:trPr>
          <w:trHeight w:val="288"/>
        </w:trPr>
        <w:tc>
          <w:tcPr>
            <w:tcW w:w="9350" w:type="dxa"/>
            <w:vAlign w:val="center"/>
          </w:tcPr>
          <w:p w14:paraId="148BC5F0" w14:textId="1B56323D" w:rsidR="00896570" w:rsidRPr="000E204D" w:rsidRDefault="0042351B" w:rsidP="000E204D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44"/>
              <w:rPr>
                <w:rFonts w:ascii="Times New Roman" w:hAnsi="Times New Roman" w:cs="Times New Roman"/>
              </w:rPr>
            </w:pPr>
            <w:r w:rsidRPr="000E204D">
              <w:rPr>
                <w:rFonts w:ascii="Times New Roman" w:hAnsi="Times New Roman" w:cs="Times New Roman"/>
              </w:rPr>
              <w:t>Bar Admission, New York</w:t>
            </w:r>
          </w:p>
        </w:tc>
      </w:tr>
      <w:tr w:rsidR="00896570" w14:paraId="35AF1E0E" w14:textId="77777777" w:rsidTr="00643877">
        <w:trPr>
          <w:trHeight w:val="288"/>
        </w:trPr>
        <w:tc>
          <w:tcPr>
            <w:tcW w:w="9350" w:type="dxa"/>
            <w:vAlign w:val="center"/>
          </w:tcPr>
          <w:p w14:paraId="01C31FFF" w14:textId="6EF8249C" w:rsidR="00896570" w:rsidRPr="000E204D" w:rsidRDefault="0042351B" w:rsidP="000E204D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44"/>
              <w:rPr>
                <w:rFonts w:ascii="Times New Roman" w:hAnsi="Times New Roman" w:cs="Times New Roman"/>
              </w:rPr>
            </w:pPr>
            <w:r w:rsidRPr="000E204D">
              <w:rPr>
                <w:rFonts w:ascii="Times New Roman" w:hAnsi="Times New Roman" w:cs="Times New Roman"/>
              </w:rPr>
              <w:t>Certified Public Accountant (inactive), California</w:t>
            </w:r>
          </w:p>
        </w:tc>
      </w:tr>
    </w:tbl>
    <w:p w14:paraId="2C847BFC" w14:textId="1E2A7042" w:rsidR="00896570" w:rsidRPr="000E204D" w:rsidRDefault="00896570" w:rsidP="00643877">
      <w:pPr>
        <w:autoSpaceDE w:val="0"/>
        <w:autoSpaceDN w:val="0"/>
        <w:adjustRightInd w:val="0"/>
        <w:spacing w:before="360" w:after="0" w:line="216" w:lineRule="auto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0E204D">
        <w:rPr>
          <w:rFonts w:ascii="Times New Roman" w:hAnsi="Times New Roman" w:cs="Times New Roman"/>
          <w:b/>
          <w:bCs/>
          <w:smallCaps/>
          <w:sz w:val="24"/>
          <w:szCs w:val="24"/>
        </w:rPr>
        <w:t>PROFESSIONAL EXPERIENCE (NON-ACADEMIC)</w:t>
      </w:r>
    </w:p>
    <w:p w14:paraId="3DDBD52A" w14:textId="4B6062D3" w:rsidR="0039021E" w:rsidRDefault="00000000" w:rsidP="009A1F72">
      <w:pPr>
        <w:autoSpaceDE w:val="0"/>
        <w:autoSpaceDN w:val="0"/>
        <w:adjustRightInd w:val="0"/>
        <w:spacing w:after="0" w:line="21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mallCaps/>
        </w:rPr>
        <w:pict w14:anchorId="5A35573B">
          <v:rect id="_x0000_i1030" style="width:0;height:1.5pt" o:hralign="center" o:hrstd="t" o:hr="t" fillcolor="#a0a0a0" stroked="f"/>
        </w:pic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40"/>
        <w:gridCol w:w="1710"/>
      </w:tblGrid>
      <w:tr w:rsidR="0042351B" w14:paraId="65A6E676" w14:textId="77777777" w:rsidTr="004E691F">
        <w:trPr>
          <w:trHeight w:val="288"/>
        </w:trPr>
        <w:tc>
          <w:tcPr>
            <w:tcW w:w="7740" w:type="dxa"/>
            <w:vAlign w:val="center"/>
          </w:tcPr>
          <w:p w14:paraId="3B8E8ED7" w14:textId="7407D57C" w:rsidR="0042351B" w:rsidRPr="007B163F" w:rsidRDefault="0042351B" w:rsidP="004E691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40"/>
              <w:ind w:left="255" w:right="-25"/>
              <w:rPr>
                <w:rFonts w:ascii="Times New Roman" w:hAnsi="Times New Roman" w:cs="Times New Roman"/>
              </w:rPr>
            </w:pPr>
            <w:r w:rsidRPr="00643877">
              <w:rPr>
                <w:rFonts w:ascii="Times New Roman" w:hAnsi="Times New Roman" w:cs="Times New Roman"/>
              </w:rPr>
              <w:t>Securities and Exchange Commission,</w:t>
            </w:r>
            <w:r w:rsidR="002B63D2">
              <w:rPr>
                <w:rFonts w:ascii="Times New Roman" w:hAnsi="Times New Roman" w:cs="Times New Roman"/>
              </w:rPr>
              <w:t xml:space="preserve"> </w:t>
            </w:r>
            <w:r w:rsidR="002B63D2" w:rsidRPr="007B163F">
              <w:rPr>
                <w:rFonts w:ascii="Times New Roman" w:hAnsi="Times New Roman" w:cs="Times New Roman"/>
              </w:rPr>
              <w:t>Investor Advisory Committee,</w:t>
            </w:r>
            <w:r w:rsidRPr="00643877">
              <w:rPr>
                <w:rFonts w:ascii="Times New Roman" w:hAnsi="Times New Roman" w:cs="Times New Roman"/>
              </w:rPr>
              <w:t xml:space="preserve"> </w:t>
            </w:r>
            <w:r w:rsidR="007B163F">
              <w:rPr>
                <w:rFonts w:ascii="Times New Roman" w:hAnsi="Times New Roman" w:cs="Times New Roman"/>
                <w:i/>
              </w:rPr>
              <w:t>Executive Committee Member</w:t>
            </w:r>
          </w:p>
          <w:p w14:paraId="776924C0" w14:textId="329C6B29" w:rsidR="007B163F" w:rsidRPr="00643877" w:rsidRDefault="007B163F" w:rsidP="004E691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40"/>
              <w:ind w:left="255" w:right="-25"/>
              <w:rPr>
                <w:rFonts w:ascii="Times New Roman" w:hAnsi="Times New Roman" w:cs="Times New Roman"/>
              </w:rPr>
            </w:pPr>
            <w:r w:rsidRPr="007B163F">
              <w:rPr>
                <w:rFonts w:ascii="Times New Roman" w:hAnsi="Times New Roman" w:cs="Times New Roman"/>
                <w:iCs/>
              </w:rPr>
              <w:t>Public Company Accounting Oversight Board,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7B163F">
              <w:rPr>
                <w:rFonts w:ascii="Times New Roman" w:hAnsi="Times New Roman" w:cs="Times New Roman"/>
                <w:i/>
              </w:rPr>
              <w:t>Standards and Emerging Issues Advisory Group</w:t>
            </w:r>
            <w:r>
              <w:rPr>
                <w:rFonts w:ascii="Times New Roman" w:hAnsi="Times New Roman" w:cs="Times New Roman"/>
                <w:i/>
              </w:rPr>
              <w:t xml:space="preserve"> Member</w:t>
            </w:r>
          </w:p>
        </w:tc>
        <w:tc>
          <w:tcPr>
            <w:tcW w:w="1710" w:type="dxa"/>
            <w:vAlign w:val="center"/>
          </w:tcPr>
          <w:p w14:paraId="17B3BEAE" w14:textId="59EA3190" w:rsidR="0042351B" w:rsidRDefault="0042351B" w:rsidP="004E691F">
            <w:pPr>
              <w:autoSpaceDE w:val="0"/>
              <w:autoSpaceDN w:val="0"/>
              <w:adjustRightInd w:val="0"/>
              <w:spacing w:after="40"/>
              <w:jc w:val="right"/>
              <w:rPr>
                <w:rFonts w:ascii="Times New Roman" w:hAnsi="Times New Roman" w:cs="Times New Roman"/>
              </w:rPr>
            </w:pPr>
            <w:bookmarkStart w:id="2" w:name="OLE_LINK10"/>
            <w:r>
              <w:rPr>
                <w:rFonts w:ascii="Times New Roman" w:hAnsi="Times New Roman" w:cs="Times New Roman"/>
              </w:rPr>
              <w:t>Current</w:t>
            </w:r>
            <w:bookmarkEnd w:id="2"/>
          </w:p>
        </w:tc>
      </w:tr>
      <w:tr w:rsidR="0042351B" w14:paraId="05F480CB" w14:textId="77777777" w:rsidTr="004E691F">
        <w:trPr>
          <w:trHeight w:val="288"/>
        </w:trPr>
        <w:tc>
          <w:tcPr>
            <w:tcW w:w="7740" w:type="dxa"/>
            <w:vAlign w:val="center"/>
          </w:tcPr>
          <w:p w14:paraId="4EE4211F" w14:textId="686446EE" w:rsidR="0042351B" w:rsidRPr="00643877" w:rsidRDefault="0042351B" w:rsidP="004E691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40"/>
              <w:ind w:left="255" w:right="-25"/>
              <w:rPr>
                <w:rFonts w:ascii="Times New Roman" w:hAnsi="Times New Roman" w:cs="Times New Roman"/>
              </w:rPr>
            </w:pPr>
            <w:r w:rsidRPr="00643877">
              <w:rPr>
                <w:rFonts w:ascii="Times New Roman" w:hAnsi="Times New Roman" w:cs="Times New Roman"/>
              </w:rPr>
              <w:t xml:space="preserve">Stanford Federal Credit Union, </w:t>
            </w:r>
            <w:r w:rsidRPr="007B163F">
              <w:rPr>
                <w:rFonts w:ascii="Times New Roman" w:hAnsi="Times New Roman" w:cs="Times New Roman"/>
                <w:i/>
                <w:iCs/>
              </w:rPr>
              <w:t>Supervisory Committee</w:t>
            </w:r>
            <w:r w:rsidRPr="00643877">
              <w:rPr>
                <w:rFonts w:ascii="Times New Roman" w:hAnsi="Times New Roman" w:cs="Times New Roman"/>
              </w:rPr>
              <w:t xml:space="preserve"> </w:t>
            </w:r>
            <w:r w:rsidRPr="00643877">
              <w:rPr>
                <w:rFonts w:ascii="Times New Roman" w:hAnsi="Times New Roman" w:cs="Times New Roman"/>
                <w:i/>
              </w:rPr>
              <w:t>Member</w:t>
            </w:r>
          </w:p>
        </w:tc>
        <w:tc>
          <w:tcPr>
            <w:tcW w:w="1710" w:type="dxa"/>
            <w:vAlign w:val="center"/>
          </w:tcPr>
          <w:p w14:paraId="20D77D74" w14:textId="13BD3548" w:rsidR="0042351B" w:rsidRDefault="0042351B" w:rsidP="004E691F">
            <w:pPr>
              <w:autoSpaceDE w:val="0"/>
              <w:autoSpaceDN w:val="0"/>
              <w:adjustRightInd w:val="0"/>
              <w:spacing w:after="4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Current</w:t>
            </w:r>
          </w:p>
        </w:tc>
      </w:tr>
      <w:tr w:rsidR="0042351B" w14:paraId="1ABE3A92" w14:textId="77777777" w:rsidTr="004E691F">
        <w:trPr>
          <w:trHeight w:val="288"/>
        </w:trPr>
        <w:tc>
          <w:tcPr>
            <w:tcW w:w="7740" w:type="dxa"/>
            <w:vAlign w:val="center"/>
          </w:tcPr>
          <w:p w14:paraId="0FFDA153" w14:textId="73D096C8" w:rsidR="0042351B" w:rsidRPr="00643877" w:rsidRDefault="0042351B" w:rsidP="004E691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40"/>
              <w:ind w:left="255" w:right="-25"/>
              <w:rPr>
                <w:rFonts w:ascii="Times New Roman" w:hAnsi="Times New Roman" w:cs="Times New Roman"/>
              </w:rPr>
            </w:pPr>
            <w:r w:rsidRPr="00643877">
              <w:rPr>
                <w:rFonts w:ascii="Times New Roman" w:hAnsi="Times New Roman" w:cs="Times New Roman"/>
              </w:rPr>
              <w:t xml:space="preserve">Institute for Law and Economic Policy, </w:t>
            </w:r>
            <w:r w:rsidRPr="00643877">
              <w:rPr>
                <w:rFonts w:ascii="Times New Roman" w:hAnsi="Times New Roman" w:cs="Times New Roman"/>
                <w:i/>
              </w:rPr>
              <w:t>Advisory Board</w:t>
            </w:r>
            <w:r w:rsidRPr="00643877">
              <w:rPr>
                <w:rFonts w:ascii="Times New Roman" w:hAnsi="Times New Roman" w:cs="Times New Roman"/>
              </w:rPr>
              <w:t xml:space="preserve"> </w:t>
            </w:r>
            <w:r w:rsidRPr="00643877">
              <w:rPr>
                <w:rFonts w:ascii="Times New Roman" w:hAnsi="Times New Roman" w:cs="Times New Roman"/>
                <w:i/>
              </w:rPr>
              <w:t>Member</w:t>
            </w:r>
          </w:p>
        </w:tc>
        <w:tc>
          <w:tcPr>
            <w:tcW w:w="1710" w:type="dxa"/>
            <w:vAlign w:val="center"/>
          </w:tcPr>
          <w:p w14:paraId="10229BC3" w14:textId="21F64788" w:rsidR="0042351B" w:rsidRDefault="0042351B" w:rsidP="004E691F">
            <w:pPr>
              <w:autoSpaceDE w:val="0"/>
              <w:autoSpaceDN w:val="0"/>
              <w:adjustRightInd w:val="0"/>
              <w:spacing w:after="4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Current</w:t>
            </w:r>
          </w:p>
        </w:tc>
      </w:tr>
      <w:tr w:rsidR="0042351B" w14:paraId="09038A28" w14:textId="77777777" w:rsidTr="004E691F">
        <w:trPr>
          <w:trHeight w:val="288"/>
        </w:trPr>
        <w:tc>
          <w:tcPr>
            <w:tcW w:w="7740" w:type="dxa"/>
            <w:vAlign w:val="center"/>
          </w:tcPr>
          <w:p w14:paraId="0ED9A565" w14:textId="38B86EFA" w:rsidR="0042351B" w:rsidRPr="00643877" w:rsidRDefault="0042351B" w:rsidP="004E691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40"/>
              <w:ind w:left="255" w:right="-25"/>
              <w:rPr>
                <w:rFonts w:ascii="Times New Roman" w:hAnsi="Times New Roman" w:cs="Times New Roman"/>
              </w:rPr>
            </w:pPr>
            <w:r w:rsidRPr="00643877">
              <w:rPr>
                <w:rFonts w:ascii="Times New Roman" w:hAnsi="Times New Roman" w:cs="Times New Roman"/>
              </w:rPr>
              <w:t xml:space="preserve">AIMR Analytics, </w:t>
            </w:r>
            <w:r w:rsidRPr="00643877">
              <w:rPr>
                <w:rFonts w:ascii="Times New Roman" w:hAnsi="Times New Roman" w:cs="Times New Roman"/>
                <w:i/>
              </w:rPr>
              <w:t>Advisory Board Member</w:t>
            </w:r>
          </w:p>
        </w:tc>
        <w:tc>
          <w:tcPr>
            <w:tcW w:w="1710" w:type="dxa"/>
            <w:vAlign w:val="center"/>
          </w:tcPr>
          <w:p w14:paraId="4EAAC990" w14:textId="05813E51" w:rsidR="0042351B" w:rsidRDefault="00643877" w:rsidP="004E691F">
            <w:pPr>
              <w:autoSpaceDE w:val="0"/>
              <w:autoSpaceDN w:val="0"/>
              <w:adjustRightInd w:val="0"/>
              <w:spacing w:after="4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Current</w:t>
            </w:r>
          </w:p>
        </w:tc>
      </w:tr>
      <w:tr w:rsidR="0042351B" w14:paraId="66DE219C" w14:textId="77777777" w:rsidTr="004E691F">
        <w:trPr>
          <w:trHeight w:val="288"/>
        </w:trPr>
        <w:tc>
          <w:tcPr>
            <w:tcW w:w="7740" w:type="dxa"/>
            <w:vAlign w:val="center"/>
          </w:tcPr>
          <w:p w14:paraId="67D7E922" w14:textId="6CFCCCCC" w:rsidR="0042351B" w:rsidRPr="00643877" w:rsidRDefault="0042351B" w:rsidP="004E691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40"/>
              <w:ind w:left="255" w:right="-25"/>
              <w:rPr>
                <w:rFonts w:ascii="Times New Roman" w:hAnsi="Times New Roman" w:cs="Times New Roman"/>
              </w:rPr>
            </w:pPr>
            <w:r w:rsidRPr="00643877">
              <w:rPr>
                <w:rFonts w:ascii="Times New Roman" w:hAnsi="Times New Roman" w:cs="Times New Roman"/>
              </w:rPr>
              <w:t xml:space="preserve">Public Company Accounting Oversight Board, </w:t>
            </w:r>
            <w:r w:rsidRPr="00643877">
              <w:rPr>
                <w:rFonts w:ascii="Times New Roman" w:hAnsi="Times New Roman" w:cs="Times New Roman"/>
                <w:bCs/>
                <w:i/>
              </w:rPr>
              <w:t>Senior Economic Research Fellow</w:t>
            </w:r>
          </w:p>
        </w:tc>
        <w:tc>
          <w:tcPr>
            <w:tcW w:w="1710" w:type="dxa"/>
            <w:vAlign w:val="center"/>
          </w:tcPr>
          <w:p w14:paraId="6117BDED" w14:textId="04445787" w:rsidR="0042351B" w:rsidRDefault="0042351B" w:rsidP="004E691F">
            <w:pPr>
              <w:autoSpaceDE w:val="0"/>
              <w:autoSpaceDN w:val="0"/>
              <w:adjustRightInd w:val="0"/>
              <w:spacing w:after="4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2017</w:t>
            </w:r>
            <w:r w:rsidR="002B63D2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  <w:bCs/>
              </w:rPr>
              <w:t>2018</w:t>
            </w:r>
          </w:p>
        </w:tc>
      </w:tr>
      <w:tr w:rsidR="0042351B" w14:paraId="5BDE668C" w14:textId="77777777" w:rsidTr="004E691F">
        <w:trPr>
          <w:trHeight w:val="288"/>
        </w:trPr>
        <w:tc>
          <w:tcPr>
            <w:tcW w:w="7740" w:type="dxa"/>
            <w:vAlign w:val="center"/>
          </w:tcPr>
          <w:p w14:paraId="72BC48D1" w14:textId="6683BE6F" w:rsidR="0042351B" w:rsidRPr="00643877" w:rsidRDefault="0042351B" w:rsidP="004E691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40"/>
              <w:ind w:left="255" w:right="-25"/>
              <w:rPr>
                <w:rFonts w:ascii="Times New Roman" w:hAnsi="Times New Roman" w:cs="Times New Roman"/>
              </w:rPr>
            </w:pPr>
            <w:r w:rsidRPr="00643877">
              <w:rPr>
                <w:rFonts w:ascii="Times New Roman" w:hAnsi="Times New Roman" w:cs="Times New Roman"/>
              </w:rPr>
              <w:t xml:space="preserve">Latham &amp; Watkins LLP, </w:t>
            </w:r>
            <w:r w:rsidRPr="00643877">
              <w:rPr>
                <w:rFonts w:ascii="Times New Roman" w:hAnsi="Times New Roman" w:cs="Times New Roman"/>
                <w:i/>
              </w:rPr>
              <w:t>Summer Associate</w:t>
            </w:r>
          </w:p>
        </w:tc>
        <w:tc>
          <w:tcPr>
            <w:tcW w:w="1710" w:type="dxa"/>
            <w:vAlign w:val="center"/>
          </w:tcPr>
          <w:p w14:paraId="3C427063" w14:textId="48EDD5B5" w:rsidR="0042351B" w:rsidRDefault="0042351B" w:rsidP="004E691F">
            <w:pPr>
              <w:autoSpaceDE w:val="0"/>
              <w:autoSpaceDN w:val="0"/>
              <w:adjustRightInd w:val="0"/>
              <w:spacing w:after="4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</w:tr>
      <w:tr w:rsidR="0042351B" w14:paraId="23FC3CF3" w14:textId="77777777" w:rsidTr="004E691F">
        <w:trPr>
          <w:trHeight w:val="288"/>
        </w:trPr>
        <w:tc>
          <w:tcPr>
            <w:tcW w:w="7740" w:type="dxa"/>
            <w:vAlign w:val="center"/>
          </w:tcPr>
          <w:p w14:paraId="7E10E7DD" w14:textId="2B5583BA" w:rsidR="0042351B" w:rsidRPr="00643877" w:rsidRDefault="0042351B" w:rsidP="004E691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40"/>
              <w:ind w:left="255" w:right="-25"/>
              <w:rPr>
                <w:rFonts w:ascii="Times New Roman" w:hAnsi="Times New Roman" w:cs="Times New Roman"/>
              </w:rPr>
            </w:pPr>
            <w:r w:rsidRPr="00643877">
              <w:rPr>
                <w:rFonts w:ascii="Times New Roman" w:hAnsi="Times New Roman" w:cs="Times New Roman"/>
              </w:rPr>
              <w:t xml:space="preserve">Baker Botts LLP, </w:t>
            </w:r>
            <w:r w:rsidRPr="00643877">
              <w:rPr>
                <w:rFonts w:ascii="Times New Roman" w:hAnsi="Times New Roman" w:cs="Times New Roman"/>
                <w:i/>
              </w:rPr>
              <w:t>Summer Associate</w:t>
            </w:r>
          </w:p>
        </w:tc>
        <w:tc>
          <w:tcPr>
            <w:tcW w:w="1710" w:type="dxa"/>
            <w:vAlign w:val="center"/>
          </w:tcPr>
          <w:p w14:paraId="699C15C6" w14:textId="791863BA" w:rsidR="0042351B" w:rsidRDefault="0042351B" w:rsidP="004E691F">
            <w:pPr>
              <w:autoSpaceDE w:val="0"/>
              <w:autoSpaceDN w:val="0"/>
              <w:adjustRightInd w:val="0"/>
              <w:spacing w:after="4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</w:t>
            </w:r>
          </w:p>
        </w:tc>
      </w:tr>
      <w:tr w:rsidR="0042351B" w14:paraId="0883E75A" w14:textId="77777777" w:rsidTr="004E691F">
        <w:trPr>
          <w:trHeight w:val="288"/>
        </w:trPr>
        <w:tc>
          <w:tcPr>
            <w:tcW w:w="7740" w:type="dxa"/>
            <w:vAlign w:val="center"/>
          </w:tcPr>
          <w:p w14:paraId="218400C6" w14:textId="34EC187D" w:rsidR="0042351B" w:rsidRPr="00643877" w:rsidRDefault="0042351B" w:rsidP="004E691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40"/>
              <w:ind w:left="255" w:right="-25"/>
              <w:rPr>
                <w:rFonts w:ascii="Times New Roman" w:hAnsi="Times New Roman" w:cs="Times New Roman"/>
              </w:rPr>
            </w:pPr>
            <w:r w:rsidRPr="00643877">
              <w:rPr>
                <w:rFonts w:ascii="Times New Roman" w:hAnsi="Times New Roman" w:cs="Times New Roman"/>
              </w:rPr>
              <w:t xml:space="preserve">Compass Lexecon, </w:t>
            </w:r>
            <w:r w:rsidRPr="00643877">
              <w:rPr>
                <w:rFonts w:ascii="Times New Roman" w:hAnsi="Times New Roman" w:cs="Times New Roman"/>
                <w:i/>
              </w:rPr>
              <w:t>Managing Analyst</w:t>
            </w:r>
          </w:p>
        </w:tc>
        <w:tc>
          <w:tcPr>
            <w:tcW w:w="1710" w:type="dxa"/>
            <w:vAlign w:val="center"/>
          </w:tcPr>
          <w:p w14:paraId="601E6134" w14:textId="0BCE4FD4" w:rsidR="0042351B" w:rsidRDefault="0042351B" w:rsidP="004E691F">
            <w:pPr>
              <w:autoSpaceDE w:val="0"/>
              <w:autoSpaceDN w:val="0"/>
              <w:adjustRightInd w:val="0"/>
              <w:spacing w:after="4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2007-2008</w:t>
            </w:r>
          </w:p>
        </w:tc>
      </w:tr>
      <w:tr w:rsidR="0042351B" w14:paraId="51973B76" w14:textId="77777777" w:rsidTr="004E691F">
        <w:trPr>
          <w:trHeight w:val="288"/>
        </w:trPr>
        <w:tc>
          <w:tcPr>
            <w:tcW w:w="7740" w:type="dxa"/>
            <w:vAlign w:val="center"/>
          </w:tcPr>
          <w:p w14:paraId="474F2AE8" w14:textId="12389490" w:rsidR="0042351B" w:rsidRPr="00643877" w:rsidRDefault="0042351B" w:rsidP="004E691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40"/>
              <w:ind w:left="255" w:right="-25"/>
              <w:rPr>
                <w:rFonts w:ascii="Times New Roman" w:hAnsi="Times New Roman" w:cs="Times New Roman"/>
              </w:rPr>
            </w:pPr>
            <w:r w:rsidRPr="00643877">
              <w:rPr>
                <w:rFonts w:ascii="Times New Roman" w:hAnsi="Times New Roman" w:cs="Times New Roman"/>
              </w:rPr>
              <w:t xml:space="preserve">PricewaterhouseCoopers Advisory Services, </w:t>
            </w:r>
            <w:r w:rsidRPr="00643877">
              <w:rPr>
                <w:rFonts w:ascii="Times New Roman" w:hAnsi="Times New Roman" w:cs="Times New Roman"/>
                <w:i/>
              </w:rPr>
              <w:t>Associate</w:t>
            </w:r>
            <w:r w:rsidRPr="0064387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432DDD7F" w14:textId="750DBB65" w:rsidR="0042351B" w:rsidRDefault="0042351B" w:rsidP="004E691F">
            <w:pPr>
              <w:autoSpaceDE w:val="0"/>
              <w:autoSpaceDN w:val="0"/>
              <w:adjustRightInd w:val="0"/>
              <w:spacing w:after="4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2005-2007</w:t>
            </w:r>
          </w:p>
        </w:tc>
      </w:tr>
    </w:tbl>
    <w:p w14:paraId="580A188B" w14:textId="713BE2BB" w:rsidR="0042351B" w:rsidRPr="000E204D" w:rsidRDefault="00643877" w:rsidP="00643877">
      <w:pPr>
        <w:autoSpaceDE w:val="0"/>
        <w:autoSpaceDN w:val="0"/>
        <w:adjustRightInd w:val="0"/>
        <w:spacing w:before="360" w:after="0" w:line="21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E204D">
        <w:rPr>
          <w:rFonts w:ascii="Times New Roman" w:hAnsi="Times New Roman" w:cs="Times New Roman"/>
          <w:b/>
          <w:bCs/>
          <w:sz w:val="24"/>
          <w:szCs w:val="24"/>
        </w:rPr>
        <w:t>GOVERNMENT TESTIMONY &amp; RULEMAKING PETITIONS</w:t>
      </w:r>
    </w:p>
    <w:p w14:paraId="319F87C1" w14:textId="55D7CFE4" w:rsidR="00720CA2" w:rsidRDefault="00000000" w:rsidP="005D057D">
      <w:pPr>
        <w:autoSpaceDE w:val="0"/>
        <w:autoSpaceDN w:val="0"/>
        <w:adjustRightInd w:val="0"/>
        <w:spacing w:after="0" w:line="19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mallCaps/>
        </w:rPr>
        <w:pict w14:anchorId="56DF76A7">
          <v:rect id="_x0000_i1031" style="width:0;height:1.5pt" o:hralign="center" o:hrstd="t" o:hr="t" fillcolor="#a0a0a0" stroked="f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43877" w14:paraId="119983B2" w14:textId="77777777" w:rsidTr="00643877">
        <w:trPr>
          <w:trHeight w:val="288"/>
        </w:trPr>
        <w:tc>
          <w:tcPr>
            <w:tcW w:w="9350" w:type="dxa"/>
            <w:vAlign w:val="center"/>
          </w:tcPr>
          <w:p w14:paraId="66D604CE" w14:textId="4714986C" w:rsidR="00D22ADD" w:rsidRDefault="00D22ADD" w:rsidP="004E691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40" w:after="40"/>
              <w:ind w:left="345" w:hanging="4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PCAOB Investor Advisory Group. </w:t>
            </w:r>
            <w:r w:rsidRPr="00D22ADD">
              <w:rPr>
                <w:rFonts w:ascii="Times New Roman" w:hAnsi="Times New Roman" w:cs="Times New Roman"/>
                <w:i/>
                <w:iCs/>
              </w:rPr>
              <w:t>Critical Audit Matters.</w:t>
            </w:r>
            <w:r>
              <w:rPr>
                <w:rFonts w:ascii="Times New Roman" w:hAnsi="Times New Roman" w:cs="Times New Roman"/>
              </w:rPr>
              <w:t xml:space="preserve"> June 7, 2023.</w:t>
            </w:r>
          </w:p>
          <w:p w14:paraId="0410BFC4" w14:textId="582A38E8" w:rsidR="00643877" w:rsidRDefault="00643877" w:rsidP="004E691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40" w:after="40"/>
              <w:ind w:left="345" w:hanging="465"/>
              <w:rPr>
                <w:rFonts w:ascii="Times New Roman" w:hAnsi="Times New Roman" w:cs="Times New Roman"/>
              </w:rPr>
            </w:pPr>
            <w:r w:rsidRPr="00AA7805">
              <w:rPr>
                <w:rFonts w:ascii="Times New Roman" w:hAnsi="Times New Roman" w:cs="Times New Roman"/>
              </w:rPr>
              <w:t xml:space="preserve">House Financial Services Subcommittee on Investor Protection, Entrepreneurship, and Capital Markets. </w:t>
            </w:r>
            <w:r w:rsidRPr="00AA7805">
              <w:rPr>
                <w:rFonts w:ascii="Times New Roman" w:hAnsi="Times New Roman" w:cs="Times New Roman"/>
                <w:i/>
              </w:rPr>
              <w:t>E, S, G and W: Examining Private Sector Disclosure of Workforce Management, Investment, and Diversity Data</w:t>
            </w:r>
            <w:r w:rsidRPr="00AA7805">
              <w:rPr>
                <w:rFonts w:ascii="Times New Roman" w:hAnsi="Times New Roman" w:cs="Times New Roman"/>
              </w:rPr>
              <w:t>. December 6, 2022.</w:t>
            </w:r>
          </w:p>
        </w:tc>
      </w:tr>
      <w:tr w:rsidR="00643877" w14:paraId="3374C20C" w14:textId="77777777" w:rsidTr="00643877">
        <w:trPr>
          <w:trHeight w:val="288"/>
        </w:trPr>
        <w:tc>
          <w:tcPr>
            <w:tcW w:w="9350" w:type="dxa"/>
            <w:vAlign w:val="center"/>
          </w:tcPr>
          <w:p w14:paraId="495DEDB3" w14:textId="70D83142" w:rsidR="00643877" w:rsidRDefault="00643877" w:rsidP="004E691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40" w:after="40"/>
              <w:ind w:left="345" w:hanging="465"/>
              <w:rPr>
                <w:rFonts w:ascii="Times New Roman" w:hAnsi="Times New Roman" w:cs="Times New Roman"/>
              </w:rPr>
            </w:pPr>
            <w:r w:rsidRPr="00AA7805">
              <w:rPr>
                <w:rFonts w:ascii="Times New Roman" w:hAnsi="Times New Roman" w:cs="Times New Roman"/>
              </w:rPr>
              <w:t xml:space="preserve">SEC Investor Advisory Committee. </w:t>
            </w:r>
            <w:r w:rsidRPr="00AA7805">
              <w:rPr>
                <w:rFonts w:ascii="Times New Roman" w:hAnsi="Times New Roman" w:cs="Times New Roman"/>
                <w:i/>
              </w:rPr>
              <w:t>Accounting for Non-Traditional Financial Information</w:t>
            </w:r>
            <w:r w:rsidRPr="00AA7805">
              <w:rPr>
                <w:rFonts w:ascii="Times New Roman" w:hAnsi="Times New Roman" w:cs="Times New Roman"/>
              </w:rPr>
              <w:t xml:space="preserve">. </w:t>
            </w:r>
            <w:r w:rsidR="00232F2E">
              <w:rPr>
                <w:rFonts w:ascii="Times New Roman" w:hAnsi="Times New Roman" w:cs="Times New Roman"/>
              </w:rPr>
              <w:br/>
            </w:r>
            <w:r w:rsidRPr="00AA7805">
              <w:rPr>
                <w:rFonts w:ascii="Times New Roman" w:hAnsi="Times New Roman" w:cs="Times New Roman"/>
              </w:rPr>
              <w:t>June 9, 2022.</w:t>
            </w:r>
          </w:p>
        </w:tc>
      </w:tr>
      <w:tr w:rsidR="00643877" w14:paraId="7133B5C1" w14:textId="77777777" w:rsidTr="00643877">
        <w:trPr>
          <w:trHeight w:val="288"/>
        </w:trPr>
        <w:tc>
          <w:tcPr>
            <w:tcW w:w="9350" w:type="dxa"/>
            <w:vAlign w:val="center"/>
          </w:tcPr>
          <w:p w14:paraId="21450DEB" w14:textId="1DE57627" w:rsidR="00643877" w:rsidRDefault="00643877" w:rsidP="004E691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40" w:after="40"/>
              <w:ind w:left="345" w:hanging="465"/>
              <w:rPr>
                <w:rFonts w:ascii="Times New Roman" w:hAnsi="Times New Roman" w:cs="Times New Roman"/>
              </w:rPr>
            </w:pPr>
            <w:r w:rsidRPr="00AA7805">
              <w:rPr>
                <w:rFonts w:ascii="Times New Roman" w:hAnsi="Times New Roman" w:cs="Times New Roman"/>
              </w:rPr>
              <w:t xml:space="preserve">SEC Investor Advisory Committee. </w:t>
            </w:r>
            <w:r w:rsidRPr="00AA7805">
              <w:rPr>
                <w:rFonts w:ascii="Times New Roman" w:hAnsi="Times New Roman" w:cs="Times New Roman"/>
                <w:i/>
              </w:rPr>
              <w:t>Auditing Regulation</w:t>
            </w:r>
            <w:r w:rsidRPr="00AA7805">
              <w:rPr>
                <w:rFonts w:ascii="Times New Roman" w:hAnsi="Times New Roman" w:cs="Times New Roman"/>
              </w:rPr>
              <w:t>. September 9, 2021.</w:t>
            </w:r>
          </w:p>
        </w:tc>
      </w:tr>
      <w:tr w:rsidR="00643877" w14:paraId="46FB4332" w14:textId="77777777" w:rsidTr="00643877">
        <w:trPr>
          <w:trHeight w:val="288"/>
        </w:trPr>
        <w:tc>
          <w:tcPr>
            <w:tcW w:w="9350" w:type="dxa"/>
            <w:vAlign w:val="center"/>
          </w:tcPr>
          <w:p w14:paraId="67D08E98" w14:textId="06F28047" w:rsidR="00643877" w:rsidRDefault="00643877" w:rsidP="004E691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40" w:after="40"/>
              <w:ind w:left="345" w:hanging="465"/>
              <w:rPr>
                <w:rFonts w:ascii="Times New Roman" w:hAnsi="Times New Roman" w:cs="Times New Roman"/>
              </w:rPr>
            </w:pPr>
            <w:r w:rsidRPr="00AA7805">
              <w:rPr>
                <w:rFonts w:ascii="Times New Roman" w:hAnsi="Times New Roman" w:cs="Times New Roman"/>
              </w:rPr>
              <w:t xml:space="preserve">SEC Investor Advisory Committee. </w:t>
            </w:r>
            <w:r w:rsidRPr="00AA7805">
              <w:rPr>
                <w:rFonts w:ascii="Times New Roman" w:hAnsi="Times New Roman" w:cs="Times New Roman"/>
                <w:i/>
              </w:rPr>
              <w:t>Covid-19 Accounting Implications</w:t>
            </w:r>
            <w:r w:rsidRPr="00AA7805">
              <w:rPr>
                <w:rFonts w:ascii="Times New Roman" w:hAnsi="Times New Roman" w:cs="Times New Roman"/>
              </w:rPr>
              <w:t>. December 3, 2020.</w:t>
            </w:r>
          </w:p>
        </w:tc>
      </w:tr>
      <w:tr w:rsidR="00643877" w14:paraId="3078DCF1" w14:textId="77777777" w:rsidTr="00643877">
        <w:trPr>
          <w:trHeight w:val="288"/>
        </w:trPr>
        <w:tc>
          <w:tcPr>
            <w:tcW w:w="9350" w:type="dxa"/>
            <w:vAlign w:val="center"/>
          </w:tcPr>
          <w:p w14:paraId="304DB72C" w14:textId="519F8C5A" w:rsidR="00643877" w:rsidRDefault="00643877" w:rsidP="004E691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40" w:after="40"/>
              <w:ind w:left="345" w:hanging="465"/>
              <w:rPr>
                <w:rFonts w:ascii="Times New Roman" w:hAnsi="Times New Roman" w:cs="Times New Roman"/>
              </w:rPr>
            </w:pPr>
            <w:r w:rsidRPr="00AA7805">
              <w:rPr>
                <w:rFonts w:ascii="Times New Roman" w:hAnsi="Times New Roman" w:cs="Times New Roman"/>
              </w:rPr>
              <w:t xml:space="preserve">Co-Chair, Working Group on Human Capital Accounting Disclosure. </w:t>
            </w:r>
            <w:r w:rsidRPr="00AA7805">
              <w:rPr>
                <w:rFonts w:ascii="Times New Roman" w:hAnsi="Times New Roman" w:cs="Times New Roman"/>
                <w:i/>
                <w:iCs/>
              </w:rPr>
              <w:t>Rulemaking petition to require public companies to disclose public companies’ investments in their workforce</w:t>
            </w:r>
            <w:r w:rsidRPr="00AA7805">
              <w:rPr>
                <w:rFonts w:ascii="Times New Roman" w:hAnsi="Times New Roman" w:cs="Times New Roman"/>
              </w:rPr>
              <w:t xml:space="preserve">. </w:t>
            </w:r>
            <w:r w:rsidR="00232F2E">
              <w:rPr>
                <w:rFonts w:ascii="Times New Roman" w:hAnsi="Times New Roman" w:cs="Times New Roman"/>
              </w:rPr>
              <w:br/>
            </w:r>
            <w:r w:rsidRPr="00AA7805">
              <w:rPr>
                <w:rFonts w:ascii="Times New Roman" w:hAnsi="Times New Roman" w:cs="Times New Roman"/>
              </w:rPr>
              <w:t>June 7, 2022.</w:t>
            </w:r>
          </w:p>
        </w:tc>
      </w:tr>
    </w:tbl>
    <w:p w14:paraId="753915F0" w14:textId="77777777" w:rsidR="00D22ADD" w:rsidRDefault="00D22ADD" w:rsidP="00643877">
      <w:pPr>
        <w:pStyle w:val="ListParagraph"/>
        <w:autoSpaceDE w:val="0"/>
        <w:autoSpaceDN w:val="0"/>
        <w:adjustRightInd w:val="0"/>
        <w:spacing w:before="360"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OLE_LINK12"/>
    </w:p>
    <w:p w14:paraId="62D5FB46" w14:textId="3A7352B7" w:rsidR="00643877" w:rsidRPr="000E204D" w:rsidRDefault="00643877" w:rsidP="00643877">
      <w:pPr>
        <w:pStyle w:val="ListParagraph"/>
        <w:autoSpaceDE w:val="0"/>
        <w:autoSpaceDN w:val="0"/>
        <w:adjustRightInd w:val="0"/>
        <w:spacing w:before="360"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204D">
        <w:rPr>
          <w:rFonts w:ascii="Times New Roman" w:hAnsi="Times New Roman" w:cs="Times New Roman"/>
          <w:b/>
          <w:bCs/>
          <w:sz w:val="24"/>
          <w:szCs w:val="24"/>
        </w:rPr>
        <w:lastRenderedPageBreak/>
        <w:t>PAPERS IN PROGRESS</w:t>
      </w:r>
    </w:p>
    <w:bookmarkEnd w:id="3"/>
    <w:p w14:paraId="7FB0186F" w14:textId="086618F1" w:rsidR="00643877" w:rsidRPr="00896570" w:rsidRDefault="00000000" w:rsidP="00643877">
      <w:pPr>
        <w:pStyle w:val="ListParagraph"/>
        <w:autoSpaceDE w:val="0"/>
        <w:autoSpaceDN w:val="0"/>
        <w:adjustRightInd w:val="0"/>
        <w:spacing w:after="60" w:line="192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mallCaps/>
        </w:rPr>
        <w:pict w14:anchorId="3A707C87">
          <v:rect id="_x0000_i1032" style="width:0;height:1.5pt" o:hralign="center" o:hrstd="t" o:hr="t" fillcolor="#a0a0a0" stroked="f"/>
        </w:pic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643877" w14:paraId="0FCE5801" w14:textId="77777777" w:rsidTr="000E204D">
        <w:trPr>
          <w:trHeight w:val="288"/>
        </w:trPr>
        <w:tc>
          <w:tcPr>
            <w:tcW w:w="9450" w:type="dxa"/>
            <w:vAlign w:val="center"/>
          </w:tcPr>
          <w:p w14:paraId="7B2D316F" w14:textId="6381BBDB" w:rsidR="00643877" w:rsidRPr="004E691F" w:rsidRDefault="004E691F" w:rsidP="000E204D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40"/>
              <w:ind w:right="-21" w:hanging="4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Regulatory Leakage Among Financial Advisors: Evidence from FINRA Regulation of “Bad” Brokers (with Robert J. Jackson &amp; Edwin Hu).</w:t>
            </w:r>
          </w:p>
        </w:tc>
      </w:tr>
      <w:tr w:rsidR="00643877" w14:paraId="47AF2ED6" w14:textId="77777777" w:rsidTr="000E204D">
        <w:trPr>
          <w:trHeight w:val="288"/>
        </w:trPr>
        <w:tc>
          <w:tcPr>
            <w:tcW w:w="9450" w:type="dxa"/>
            <w:vAlign w:val="center"/>
          </w:tcPr>
          <w:p w14:paraId="67551FBB" w14:textId="278030CD" w:rsidR="00643877" w:rsidRPr="004E691F" w:rsidRDefault="004E691F" w:rsidP="004E691F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40"/>
              <w:ind w:hanging="4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Mandatory Broker Disclosure for Over-the-Counter Firms (with Bobby Bartlett).</w:t>
            </w:r>
          </w:p>
        </w:tc>
      </w:tr>
      <w:tr w:rsidR="00643877" w14:paraId="1505A0BC" w14:textId="77777777" w:rsidTr="000E204D">
        <w:trPr>
          <w:trHeight w:val="288"/>
        </w:trPr>
        <w:tc>
          <w:tcPr>
            <w:tcW w:w="9450" w:type="dxa"/>
            <w:vAlign w:val="center"/>
          </w:tcPr>
          <w:p w14:paraId="1B03C383" w14:textId="77777777" w:rsidR="00643877" w:rsidRDefault="004E691F" w:rsidP="004E691F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40"/>
              <w:ind w:hanging="4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Pollution Misreporting under the Clean Water Act: The Effectiveness of Self-Reporting and Third-Party Reporting (with Daniel E Ho., et al.).</w:t>
            </w:r>
          </w:p>
          <w:p w14:paraId="26A4A2C8" w14:textId="5D3BE7CA" w:rsidR="00B34F57" w:rsidRPr="004E691F" w:rsidRDefault="00B34F57" w:rsidP="004E691F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40"/>
              <w:ind w:hanging="4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Insurance as Asset Management (with Edwin Hu).</w:t>
            </w:r>
          </w:p>
        </w:tc>
      </w:tr>
    </w:tbl>
    <w:p w14:paraId="3948586E" w14:textId="3B664D87" w:rsidR="004E691F" w:rsidRPr="000E204D" w:rsidRDefault="004E691F" w:rsidP="00F66929">
      <w:pPr>
        <w:pStyle w:val="ListParagraph"/>
        <w:autoSpaceDE w:val="0"/>
        <w:autoSpaceDN w:val="0"/>
        <w:adjustRightInd w:val="0"/>
        <w:spacing w:before="240"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OLE_LINK13"/>
      <w:r w:rsidRPr="000E204D">
        <w:rPr>
          <w:rFonts w:ascii="Times New Roman" w:hAnsi="Times New Roman" w:cs="Times New Roman"/>
          <w:b/>
          <w:bCs/>
          <w:sz w:val="24"/>
          <w:szCs w:val="24"/>
        </w:rPr>
        <w:t xml:space="preserve">PUBLICATIONS: PEER-REVIEWED ARTICLES </w:t>
      </w:r>
    </w:p>
    <w:p w14:paraId="0B872BCA" w14:textId="0C73ACAB" w:rsidR="004E691F" w:rsidRPr="004E691F" w:rsidRDefault="00000000" w:rsidP="00F96DF6">
      <w:pPr>
        <w:autoSpaceDE w:val="0"/>
        <w:autoSpaceDN w:val="0"/>
        <w:adjustRightInd w:val="0"/>
        <w:spacing w:after="0" w:line="192" w:lineRule="auto"/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  <w:b/>
          <w:smallCaps/>
        </w:rPr>
        <w:pict w14:anchorId="2F668E73">
          <v:rect id="_x0000_i1033" style="width:0;height:1.5pt" o:hralign="center" o:hrstd="t" o:hr="t" fillcolor="#a0a0a0" stroked="f"/>
        </w:pict>
      </w:r>
    </w:p>
    <w:tbl>
      <w:tblPr>
        <w:tblStyle w:val="TableGrid"/>
        <w:tblW w:w="9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232F2E" w14:paraId="6F4590D6" w14:textId="77777777" w:rsidTr="000E204D">
        <w:tc>
          <w:tcPr>
            <w:tcW w:w="9540" w:type="dxa"/>
          </w:tcPr>
          <w:p w14:paraId="2C87D35C" w14:textId="77777777" w:rsidR="00232F2E" w:rsidRDefault="00232F2E" w:rsidP="000E204D">
            <w:pPr>
              <w:pStyle w:val="ListParagraph"/>
              <w:numPr>
                <w:ilvl w:val="0"/>
                <w:numId w:val="24"/>
              </w:numPr>
              <w:tabs>
                <w:tab w:val="left" w:pos="9343"/>
              </w:tabs>
              <w:autoSpaceDE w:val="0"/>
              <w:autoSpaceDN w:val="0"/>
              <w:adjustRightInd w:val="0"/>
              <w:ind w:left="331" w:right="-21" w:hanging="446"/>
              <w:rPr>
                <w:rFonts w:ascii="Times New Roman" w:hAnsi="Times New Roman" w:cs="Times New Roman"/>
              </w:rPr>
            </w:pPr>
            <w:bookmarkStart w:id="5" w:name="_Hlk86316363"/>
            <w:bookmarkEnd w:id="4"/>
            <w:r>
              <w:rPr>
                <w:rFonts w:ascii="Times New Roman" w:hAnsi="Times New Roman" w:cs="Times New Roman"/>
              </w:rPr>
              <w:t xml:space="preserve">Make Greenhouse Gas Accounting Reliable—Build Interoperable Systems (with Amy Luers, et al.), 607 </w:t>
            </w:r>
            <w:r>
              <w:rPr>
                <w:rFonts w:ascii="Times New Roman" w:hAnsi="Times New Roman" w:cs="Times New Roman"/>
                <w:i/>
              </w:rPr>
              <w:t xml:space="preserve">Nature, </w:t>
            </w:r>
            <w:r>
              <w:rPr>
                <w:rFonts w:ascii="Times New Roman" w:hAnsi="Times New Roman" w:cs="Times New Roman"/>
              </w:rPr>
              <w:t>653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(2022). </w:t>
            </w:r>
          </w:p>
          <w:p w14:paraId="71C42B9D" w14:textId="77777777" w:rsidR="00232F2E" w:rsidRDefault="00232F2E" w:rsidP="000E204D">
            <w:pPr>
              <w:pStyle w:val="ListParagraph"/>
              <w:numPr>
                <w:ilvl w:val="0"/>
                <w:numId w:val="24"/>
              </w:numPr>
              <w:tabs>
                <w:tab w:val="left" w:pos="9343"/>
              </w:tabs>
              <w:autoSpaceDE w:val="0"/>
              <w:autoSpaceDN w:val="0"/>
              <w:adjustRightInd w:val="0"/>
              <w:ind w:left="332" w:right="-21" w:hanging="4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Outsider Oversight: Designing a </w:t>
            </w:r>
            <w:proofErr w:type="gramStart"/>
            <w:r>
              <w:rPr>
                <w:rFonts w:ascii="Times New Roman" w:hAnsi="Times New Roman" w:cs="Times New Roman"/>
              </w:rPr>
              <w:t>Third Party</w:t>
            </w:r>
            <w:proofErr w:type="gramEnd"/>
            <w:r>
              <w:rPr>
                <w:rFonts w:ascii="Times New Roman" w:hAnsi="Times New Roman" w:cs="Times New Roman"/>
              </w:rPr>
              <w:t xml:space="preserve"> Audit Ecosystem for AI Governance (with Inioluwa Deborah Raji, Peggy Xu, and Daniel E. Ho), </w:t>
            </w:r>
            <w:r>
              <w:rPr>
                <w:rFonts w:ascii="Times New Roman" w:hAnsi="Times New Roman" w:cs="Times New Roman"/>
                <w:i/>
              </w:rPr>
              <w:t xml:space="preserve">Artificial Intelligence, Ethics, and Society </w:t>
            </w:r>
            <w:r>
              <w:rPr>
                <w:rFonts w:ascii="Times New Roman" w:hAnsi="Times New Roman" w:cs="Times New Roman"/>
              </w:rPr>
              <w:t>(2022).</w:t>
            </w:r>
          </w:p>
          <w:p w14:paraId="0DCA12E9" w14:textId="77777777" w:rsidR="00232F2E" w:rsidRDefault="00232F2E" w:rsidP="000E204D">
            <w:pPr>
              <w:pStyle w:val="ListParagraph"/>
              <w:numPr>
                <w:ilvl w:val="0"/>
                <w:numId w:val="24"/>
              </w:numPr>
              <w:tabs>
                <w:tab w:val="left" w:pos="9343"/>
              </w:tabs>
              <w:autoSpaceDE w:val="0"/>
              <w:autoSpaceDN w:val="0"/>
              <w:adjustRightInd w:val="0"/>
              <w:ind w:left="332" w:right="-21" w:hanging="446"/>
              <w:rPr>
                <w:rFonts w:ascii="Times New Roman" w:hAnsi="Times New Roman" w:cs="Times New Roman"/>
              </w:rPr>
            </w:pPr>
            <w:bookmarkStart w:id="6" w:name="_Hlk86316369"/>
            <w:r>
              <w:rPr>
                <w:rFonts w:ascii="Times New Roman" w:hAnsi="Times New Roman" w:cs="Times New Roman"/>
              </w:rPr>
              <w:t xml:space="preserve">Deleting Misconduct: The Expungement of </w:t>
            </w:r>
            <w:proofErr w:type="spellStart"/>
            <w:r>
              <w:rPr>
                <w:rFonts w:ascii="Times New Roman" w:hAnsi="Times New Roman" w:cs="Times New Roman"/>
              </w:rPr>
              <w:t>BrokerCheck</w:t>
            </w:r>
            <w:proofErr w:type="spellEnd"/>
            <w:r>
              <w:rPr>
                <w:rFonts w:ascii="Times New Roman" w:hAnsi="Times New Roman" w:cs="Times New Roman"/>
              </w:rPr>
              <w:t xml:space="preserve"> Records (with Matthew Jacob), 139 </w:t>
            </w:r>
            <w:r>
              <w:rPr>
                <w:rFonts w:ascii="Times New Roman" w:hAnsi="Times New Roman" w:cs="Times New Roman"/>
                <w:i/>
              </w:rPr>
              <w:t xml:space="preserve">Journal of Financial Economics </w:t>
            </w:r>
            <w:r>
              <w:rPr>
                <w:rFonts w:ascii="Times New Roman" w:hAnsi="Times New Roman" w:cs="Times New Roman"/>
              </w:rPr>
              <w:t>800 (2021)</w:t>
            </w:r>
            <w:r>
              <w:rPr>
                <w:rFonts w:ascii="Times New Roman" w:hAnsi="Times New Roman" w:cs="Times New Roman"/>
                <w:i/>
              </w:rPr>
              <w:t xml:space="preserve">. </w:t>
            </w:r>
          </w:p>
          <w:p w14:paraId="1C442547" w14:textId="70347604" w:rsidR="00232F2E" w:rsidRDefault="00232F2E" w:rsidP="000E204D">
            <w:pPr>
              <w:pStyle w:val="ListParagraph"/>
              <w:numPr>
                <w:ilvl w:val="0"/>
                <w:numId w:val="24"/>
              </w:numPr>
              <w:tabs>
                <w:tab w:val="left" w:pos="9343"/>
              </w:tabs>
              <w:autoSpaceDE w:val="0"/>
              <w:autoSpaceDN w:val="0"/>
              <w:adjustRightInd w:val="0"/>
              <w:ind w:left="332" w:right="-21" w:hanging="446"/>
              <w:rPr>
                <w:rFonts w:ascii="Times New Roman" w:hAnsi="Times New Roman" w:cs="Times New Roman"/>
              </w:rPr>
            </w:pPr>
            <w:bookmarkStart w:id="7" w:name="_Hlk86316377"/>
            <w:bookmarkEnd w:id="6"/>
            <w:r>
              <w:rPr>
                <w:rFonts w:ascii="Times New Roman" w:hAnsi="Times New Roman" w:cs="Times New Roman"/>
              </w:rPr>
              <w:t xml:space="preserve">State Contract Law and the Use of Accounting Information in Debt Contracts (with Sharon Katz, Sunay Mutlu, </w:t>
            </w:r>
            <w:r w:rsidR="002B63D2">
              <w:rPr>
                <w:rFonts w:ascii="Times New Roman" w:hAnsi="Times New Roman" w:cs="Times New Roman"/>
              </w:rPr>
              <w:t>and</w:t>
            </w:r>
            <w:r>
              <w:rPr>
                <w:rFonts w:ascii="Times New Roman" w:hAnsi="Times New Roman" w:cs="Times New Roman"/>
              </w:rPr>
              <w:t xml:space="preserve"> Gil </w:t>
            </w:r>
            <w:proofErr w:type="spellStart"/>
            <w:r>
              <w:rPr>
                <w:rFonts w:ascii="Times New Roman" w:hAnsi="Times New Roman" w:cs="Times New Roman"/>
              </w:rPr>
              <w:t>Sadka</w:t>
            </w:r>
            <w:proofErr w:type="spellEnd"/>
            <w:r>
              <w:rPr>
                <w:rFonts w:ascii="Times New Roman" w:hAnsi="Times New Roman" w:cs="Times New Roman"/>
              </w:rPr>
              <w:t xml:space="preserve">), 26 </w:t>
            </w:r>
            <w:r>
              <w:rPr>
                <w:rFonts w:ascii="Times New Roman" w:hAnsi="Times New Roman" w:cs="Times New Roman"/>
                <w:i/>
              </w:rPr>
              <w:t>Review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of Accounting Studies</w:t>
            </w:r>
            <w:r>
              <w:rPr>
                <w:rFonts w:ascii="Times New Roman" w:hAnsi="Times New Roman" w:cs="Times New Roman"/>
              </w:rPr>
              <w:t xml:space="preserve"> 124 (2021)</w:t>
            </w:r>
            <w:r>
              <w:rPr>
                <w:rFonts w:ascii="Times New Roman" w:hAnsi="Times New Roman" w:cs="Times New Roman"/>
                <w:i/>
              </w:rPr>
              <w:t xml:space="preserve">. </w:t>
            </w:r>
          </w:p>
          <w:p w14:paraId="7D56C3D8" w14:textId="27A0684C" w:rsidR="00232F2E" w:rsidRDefault="00232F2E" w:rsidP="000E204D">
            <w:pPr>
              <w:pStyle w:val="ListParagraph"/>
              <w:numPr>
                <w:ilvl w:val="0"/>
                <w:numId w:val="24"/>
              </w:numPr>
              <w:tabs>
                <w:tab w:val="left" w:pos="9343"/>
              </w:tabs>
              <w:autoSpaceDE w:val="0"/>
              <w:autoSpaceDN w:val="0"/>
              <w:adjustRightInd w:val="0"/>
              <w:ind w:left="332" w:right="-21" w:hanging="446"/>
              <w:rPr>
                <w:rFonts w:ascii="Times New Roman" w:hAnsi="Times New Roman" w:cs="Times New Roman"/>
              </w:rPr>
            </w:pPr>
            <w:bookmarkStart w:id="8" w:name="_Hlk86316382"/>
            <w:bookmarkEnd w:id="7"/>
            <w:r>
              <w:rPr>
                <w:rFonts w:ascii="Times New Roman" w:hAnsi="Times New Roman" w:cs="Times New Roman"/>
              </w:rPr>
              <w:t>The Changing Landscape of Auditor Liability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(with </w:t>
            </w:r>
            <w:bookmarkStart w:id="9" w:name="OLE_LINK27"/>
            <w:r>
              <w:rPr>
                <w:rFonts w:ascii="Times New Roman" w:hAnsi="Times New Roman" w:cs="Times New Roman"/>
              </w:rPr>
              <w:t xml:space="preserve">Shivaram </w:t>
            </w:r>
            <w:proofErr w:type="spellStart"/>
            <w:r>
              <w:rPr>
                <w:rFonts w:ascii="Times New Roman" w:hAnsi="Times New Roman" w:cs="Times New Roman"/>
              </w:rPr>
              <w:t>Rajgopal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bookmarkEnd w:id="9"/>
            <w:r w:rsidR="002B63D2">
              <w:rPr>
                <w:rFonts w:ascii="Times New Roman" w:hAnsi="Times New Roman" w:cs="Times New Roman"/>
              </w:rPr>
              <w:t>and</w:t>
            </w:r>
            <w:r>
              <w:rPr>
                <w:rFonts w:ascii="Times New Roman" w:hAnsi="Times New Roman" w:cs="Times New Roman"/>
              </w:rPr>
              <w:t xml:space="preserve"> Suraj Srinivasan), 63 </w:t>
            </w:r>
            <w:r>
              <w:rPr>
                <w:rFonts w:ascii="Times New Roman" w:hAnsi="Times New Roman" w:cs="Times New Roman"/>
                <w:i/>
              </w:rPr>
              <w:t xml:space="preserve">Journal of Law and Economics </w:t>
            </w:r>
            <w:r>
              <w:rPr>
                <w:rFonts w:ascii="Times New Roman" w:hAnsi="Times New Roman" w:cs="Times New Roman"/>
              </w:rPr>
              <w:t>367 (2020).</w:t>
            </w:r>
          </w:p>
          <w:p w14:paraId="04A4385F" w14:textId="77777777" w:rsidR="00232F2E" w:rsidRDefault="00232F2E" w:rsidP="000E204D">
            <w:pPr>
              <w:pStyle w:val="ListParagraph"/>
              <w:numPr>
                <w:ilvl w:val="0"/>
                <w:numId w:val="24"/>
              </w:numPr>
              <w:tabs>
                <w:tab w:val="left" w:pos="9343"/>
              </w:tabs>
              <w:autoSpaceDE w:val="0"/>
              <w:autoSpaceDN w:val="0"/>
              <w:adjustRightInd w:val="0"/>
              <w:ind w:left="332" w:right="-21" w:hanging="446"/>
              <w:rPr>
                <w:rFonts w:ascii="Times New Roman" w:hAnsi="Times New Roman" w:cs="Times New Roman"/>
              </w:rPr>
            </w:pPr>
            <w:bookmarkStart w:id="10" w:name="_Hlk86316388"/>
            <w:bookmarkEnd w:id="8"/>
            <w:r>
              <w:rPr>
                <w:rFonts w:ascii="Times New Roman" w:hAnsi="Times New Roman" w:cs="Times New Roman"/>
              </w:rPr>
              <w:t xml:space="preserve">Forensic Accounting, 16 </w:t>
            </w:r>
            <w:r>
              <w:rPr>
                <w:rFonts w:ascii="Times New Roman" w:hAnsi="Times New Roman" w:cs="Times New Roman"/>
                <w:i/>
              </w:rPr>
              <w:t xml:space="preserve">Annual Review of Law and Social Science, </w:t>
            </w:r>
            <w:r>
              <w:rPr>
                <w:rFonts w:ascii="Times New Roman" w:hAnsi="Times New Roman" w:cs="Times New Roman"/>
              </w:rPr>
              <w:t>147 (2020).</w:t>
            </w:r>
          </w:p>
          <w:p w14:paraId="2B135494" w14:textId="77777777" w:rsidR="00232F2E" w:rsidRDefault="00232F2E" w:rsidP="000E204D">
            <w:pPr>
              <w:pStyle w:val="ListParagraph"/>
              <w:numPr>
                <w:ilvl w:val="0"/>
                <w:numId w:val="24"/>
              </w:numPr>
              <w:tabs>
                <w:tab w:val="left" w:pos="9343"/>
              </w:tabs>
              <w:autoSpaceDE w:val="0"/>
              <w:autoSpaceDN w:val="0"/>
              <w:adjustRightInd w:val="0"/>
              <w:ind w:left="332" w:right="-21" w:hanging="446"/>
              <w:rPr>
                <w:rFonts w:ascii="Times New Roman" w:hAnsi="Times New Roman" w:cs="Times New Roman"/>
              </w:rPr>
            </w:pPr>
            <w:bookmarkStart w:id="11" w:name="_Hlk86316395"/>
            <w:bookmarkEnd w:id="10"/>
            <w:r>
              <w:rPr>
                <w:rFonts w:ascii="Times New Roman" w:hAnsi="Times New Roman" w:cs="Times New Roman"/>
              </w:rPr>
              <w:t>Hedge Fund Regulation and Fund Governance: Evidence on the Effects of Mandatory Disclosure Rules, 57</w:t>
            </w:r>
            <w:r>
              <w:rPr>
                <w:rFonts w:ascii="Times New Roman" w:hAnsi="Times New Roman" w:cs="Times New Roman"/>
                <w:i/>
              </w:rPr>
              <w:t xml:space="preserve"> Journal of Accounting Research </w:t>
            </w:r>
            <w:r>
              <w:rPr>
                <w:rFonts w:ascii="Times New Roman" w:hAnsi="Times New Roman" w:cs="Times New Roman"/>
              </w:rPr>
              <w:t>845 (2019).</w:t>
            </w:r>
          </w:p>
          <w:p w14:paraId="1FA070DC" w14:textId="4FCDF45D" w:rsidR="00232F2E" w:rsidRDefault="00232F2E" w:rsidP="000E204D">
            <w:pPr>
              <w:pStyle w:val="ListParagraph"/>
              <w:numPr>
                <w:ilvl w:val="0"/>
                <w:numId w:val="24"/>
              </w:numPr>
              <w:tabs>
                <w:tab w:val="left" w:pos="9343"/>
              </w:tabs>
              <w:autoSpaceDE w:val="0"/>
              <w:autoSpaceDN w:val="0"/>
              <w:adjustRightInd w:val="0"/>
              <w:ind w:left="332" w:right="-21" w:hanging="446"/>
              <w:rPr>
                <w:rFonts w:ascii="Times New Roman" w:hAnsi="Times New Roman" w:cs="Times New Roman"/>
              </w:rPr>
            </w:pPr>
            <w:bookmarkStart w:id="12" w:name="_Hlk86318875"/>
            <w:bookmarkEnd w:id="11"/>
            <w:r>
              <w:rPr>
                <w:rFonts w:ascii="Times New Roman" w:hAnsi="Times New Roman" w:cs="Times New Roman"/>
              </w:rPr>
              <w:t xml:space="preserve">How Does Legal Enforceability Affect Consumer Lending? Evidence from a Natural Experiment (with Robert J. Jackson </w:t>
            </w:r>
            <w:r w:rsidR="002B63D2">
              <w:rPr>
                <w:rFonts w:ascii="Times New Roman" w:hAnsi="Times New Roman" w:cs="Times New Roman"/>
              </w:rPr>
              <w:t>and</w:t>
            </w:r>
            <w:r>
              <w:rPr>
                <w:rFonts w:ascii="Times New Roman" w:hAnsi="Times New Roman" w:cs="Times New Roman"/>
              </w:rPr>
              <w:t xml:space="preserve"> Richard Squire), 60 </w:t>
            </w:r>
            <w:r>
              <w:rPr>
                <w:rFonts w:ascii="Times New Roman" w:hAnsi="Times New Roman" w:cs="Times New Roman"/>
                <w:i/>
              </w:rPr>
              <w:t xml:space="preserve">Journal of Law and Economics </w:t>
            </w:r>
            <w:r>
              <w:rPr>
                <w:rFonts w:ascii="Times New Roman" w:hAnsi="Times New Roman" w:cs="Times New Roman"/>
              </w:rPr>
              <w:t>673 (2017).</w:t>
            </w:r>
          </w:p>
          <w:bookmarkEnd w:id="12"/>
          <w:p w14:paraId="07CD6FC5" w14:textId="2B247BF0" w:rsidR="00232F2E" w:rsidRPr="00232F2E" w:rsidRDefault="00232F2E" w:rsidP="000E204D">
            <w:pPr>
              <w:pStyle w:val="ListParagraph"/>
              <w:numPr>
                <w:ilvl w:val="0"/>
                <w:numId w:val="24"/>
              </w:numPr>
              <w:tabs>
                <w:tab w:val="left" w:pos="9343"/>
              </w:tabs>
              <w:autoSpaceDE w:val="0"/>
              <w:autoSpaceDN w:val="0"/>
              <w:adjustRightInd w:val="0"/>
              <w:ind w:left="332" w:right="-21" w:hanging="4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State Contract Law and Debt Contracts (with Sharon Katz </w:t>
            </w:r>
            <w:r w:rsidR="002B63D2">
              <w:rPr>
                <w:rFonts w:ascii="Times New Roman" w:hAnsi="Times New Roman" w:cs="Times New Roman"/>
              </w:rPr>
              <w:t>and</w:t>
            </w:r>
            <w:r>
              <w:rPr>
                <w:rFonts w:ascii="Times New Roman" w:hAnsi="Times New Roman" w:cs="Times New Roman"/>
              </w:rPr>
              <w:t xml:space="preserve"> Gil </w:t>
            </w:r>
            <w:proofErr w:type="spellStart"/>
            <w:r>
              <w:rPr>
                <w:rFonts w:ascii="Times New Roman" w:hAnsi="Times New Roman" w:cs="Times New Roman"/>
              </w:rPr>
              <w:t>Sadka</w:t>
            </w:r>
            <w:proofErr w:type="spellEnd"/>
            <w:r>
              <w:rPr>
                <w:rFonts w:ascii="Times New Roman" w:hAnsi="Times New Roman" w:cs="Times New Roman"/>
              </w:rPr>
              <w:t xml:space="preserve">), 57 </w:t>
            </w:r>
            <w:r>
              <w:rPr>
                <w:rFonts w:ascii="Times New Roman" w:hAnsi="Times New Roman" w:cs="Times New Roman"/>
                <w:i/>
              </w:rPr>
              <w:t>Journal of Law and Economics</w:t>
            </w:r>
            <w:r>
              <w:rPr>
                <w:rFonts w:ascii="Times New Roman" w:hAnsi="Times New Roman" w:cs="Times New Roman"/>
              </w:rPr>
              <w:t xml:space="preserve"> 1031 (2014).</w:t>
            </w:r>
          </w:p>
        </w:tc>
      </w:tr>
    </w:tbl>
    <w:bookmarkEnd w:id="5"/>
    <w:p w14:paraId="7AF691DB" w14:textId="54EBC598" w:rsidR="004E691F" w:rsidRPr="000E204D" w:rsidRDefault="004E691F" w:rsidP="00F66929">
      <w:pPr>
        <w:pStyle w:val="ListParagraph"/>
        <w:autoSpaceDE w:val="0"/>
        <w:autoSpaceDN w:val="0"/>
        <w:adjustRightInd w:val="0"/>
        <w:spacing w:before="240"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204D">
        <w:rPr>
          <w:rFonts w:ascii="Times New Roman" w:hAnsi="Times New Roman" w:cs="Times New Roman"/>
          <w:b/>
          <w:bCs/>
          <w:sz w:val="24"/>
          <w:szCs w:val="24"/>
        </w:rPr>
        <w:t xml:space="preserve">PUBLICATIONS: LAW REVIEW ARTICLES </w:t>
      </w:r>
    </w:p>
    <w:p w14:paraId="6046691B" w14:textId="77777777" w:rsidR="004E691F" w:rsidRDefault="00000000" w:rsidP="004E691F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smallCaps/>
        </w:rPr>
      </w:pPr>
      <w:r>
        <w:rPr>
          <w:rFonts w:ascii="Times New Roman" w:hAnsi="Times New Roman" w:cs="Times New Roman"/>
          <w:b/>
          <w:smallCaps/>
        </w:rPr>
        <w:pict w14:anchorId="307105C1">
          <v:rect id="_x0000_i1034" style="width:468pt;height:1.5pt" o:hralign="center" o:hrstd="t" o:hr="t" fillcolor="#a0a0a0" stroked="f"/>
        </w:pic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232F2E" w14:paraId="5EBB5521" w14:textId="77777777" w:rsidTr="000E204D">
        <w:tc>
          <w:tcPr>
            <w:tcW w:w="9450" w:type="dxa"/>
          </w:tcPr>
          <w:p w14:paraId="2B598B6D" w14:textId="3B7BA895" w:rsidR="00B34F57" w:rsidRDefault="00B34F57" w:rsidP="00232F2E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80"/>
              <w:ind w:left="242"/>
              <w:rPr>
                <w:rFonts w:ascii="Times New Roman" w:hAnsi="Times New Roman" w:cs="Times New Roman"/>
              </w:rPr>
            </w:pPr>
            <w:bookmarkStart w:id="13" w:name="_Hlk86318823"/>
            <w:r>
              <w:rPr>
                <w:rFonts w:ascii="Times New Roman" w:hAnsi="Times New Roman" w:cs="Times New Roman"/>
              </w:rPr>
              <w:t xml:space="preserve">Dark Accounting Matter (Symposium Article), 48 </w:t>
            </w:r>
            <w:r w:rsidRPr="00B34F57">
              <w:rPr>
                <w:rFonts w:ascii="Times New Roman" w:hAnsi="Times New Roman" w:cs="Times New Roman"/>
                <w:i/>
                <w:iCs/>
              </w:rPr>
              <w:t>Seattle University Law Review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34F57">
              <w:rPr>
                <w:rFonts w:ascii="Times New Roman" w:hAnsi="Times New Roman" w:cs="Times New Roman"/>
              </w:rPr>
              <w:t>383 (2025).</w:t>
            </w:r>
          </w:p>
          <w:p w14:paraId="17D6C321" w14:textId="76E2658C" w:rsidR="00F66929" w:rsidRDefault="00F66929" w:rsidP="00232F2E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80"/>
              <w:ind w:left="242"/>
              <w:rPr>
                <w:rFonts w:ascii="Times New Roman" w:hAnsi="Times New Roman" w:cs="Times New Roman"/>
              </w:rPr>
            </w:pPr>
            <w:r w:rsidRPr="00F66929">
              <w:rPr>
                <w:rFonts w:ascii="Times New Roman" w:hAnsi="Times New Roman" w:cs="Times New Roman"/>
              </w:rPr>
              <w:t>AI Regulation Has Its Own Alignment Problem: The Technical and Institutional Feasibility of Disclosure, Registration, Licensing, and Auditing</w:t>
            </w:r>
            <w:r>
              <w:rPr>
                <w:rFonts w:ascii="Times New Roman" w:hAnsi="Times New Roman" w:cs="Times New Roman"/>
              </w:rPr>
              <w:t xml:space="preserve"> (with Guha et al.) (Symposium Article) 92 </w:t>
            </w:r>
            <w:r w:rsidRPr="00F66929">
              <w:rPr>
                <w:rFonts w:ascii="Times New Roman" w:hAnsi="Times New Roman" w:cs="Times New Roman"/>
                <w:i/>
                <w:iCs/>
              </w:rPr>
              <w:t>George Washington Law Review</w:t>
            </w:r>
            <w:r>
              <w:rPr>
                <w:rFonts w:ascii="Times New Roman" w:hAnsi="Times New Roman" w:cs="Times New Roman"/>
              </w:rPr>
              <w:t xml:space="preserve"> 1473 (2024).</w:t>
            </w:r>
          </w:p>
          <w:p w14:paraId="194A8123" w14:textId="5E3827BE" w:rsidR="00232F2E" w:rsidRDefault="00232F2E" w:rsidP="00232F2E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80"/>
              <w:ind w:left="2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Regulatory Arbitrage and the Persistence of Financial Misconduct (with Robert J. Jackson </w:t>
            </w:r>
            <w:r w:rsidR="002B63D2">
              <w:rPr>
                <w:rFonts w:ascii="Times New Roman" w:hAnsi="Times New Roman" w:cs="Times New Roman"/>
              </w:rPr>
              <w:t>and</w:t>
            </w:r>
            <w:r>
              <w:rPr>
                <w:rFonts w:ascii="Times New Roman" w:hAnsi="Times New Roman" w:cs="Times New Roman"/>
              </w:rPr>
              <w:t xml:space="preserve"> Edwin Hu), 74 </w:t>
            </w:r>
            <w:r>
              <w:rPr>
                <w:rFonts w:ascii="Times New Roman" w:hAnsi="Times New Roman" w:cs="Times New Roman"/>
                <w:i/>
              </w:rPr>
              <w:t xml:space="preserve">Stanford Law Review, </w:t>
            </w:r>
            <w:r>
              <w:rPr>
                <w:rFonts w:ascii="Times New Roman" w:hAnsi="Times New Roman" w:cs="Times New Roman"/>
              </w:rPr>
              <w:t>737 (2022).</w:t>
            </w:r>
          </w:p>
          <w:p w14:paraId="5A48E059" w14:textId="77777777" w:rsidR="00232F2E" w:rsidRDefault="00232F2E" w:rsidP="00232F2E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80"/>
              <w:ind w:left="2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Wage Wars: The Battle over Human Capital Accounting (with Shivaram </w:t>
            </w:r>
            <w:proofErr w:type="spellStart"/>
            <w:r>
              <w:rPr>
                <w:rFonts w:ascii="Times New Roman" w:hAnsi="Times New Roman" w:cs="Times New Roman"/>
              </w:rPr>
              <w:t>Rajgopal</w:t>
            </w:r>
            <w:proofErr w:type="spellEnd"/>
            <w:r>
              <w:rPr>
                <w:rFonts w:ascii="Times New Roman" w:hAnsi="Times New Roman" w:cs="Times New Roman"/>
              </w:rPr>
              <w:t>) (Symposium Article), 12</w:t>
            </w:r>
            <w:r>
              <w:rPr>
                <w:rFonts w:ascii="Times New Roman" w:hAnsi="Times New Roman" w:cs="Times New Roman"/>
                <w:i/>
              </w:rPr>
              <w:t xml:space="preserve"> Harvard Business Law Review, </w:t>
            </w:r>
            <w:r>
              <w:rPr>
                <w:rFonts w:ascii="Times New Roman" w:hAnsi="Times New Roman" w:cs="Times New Roman"/>
                <w:iCs/>
              </w:rPr>
              <w:t>275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146F02">
              <w:rPr>
                <w:rFonts w:ascii="Times New Roman" w:hAnsi="Times New Roman" w:cs="Times New Roman"/>
                <w:iCs/>
              </w:rPr>
              <w:t>(2022).</w:t>
            </w:r>
          </w:p>
          <w:p w14:paraId="38D39EDC" w14:textId="77777777" w:rsidR="00232F2E" w:rsidRDefault="00232F2E" w:rsidP="00232F2E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80"/>
              <w:ind w:left="2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Case for Individual Audit Partner Accountability (Symposium Article), 72 </w:t>
            </w:r>
            <w:r>
              <w:rPr>
                <w:rFonts w:ascii="Times New Roman" w:hAnsi="Times New Roman" w:cs="Times New Roman"/>
                <w:i/>
              </w:rPr>
              <w:t xml:space="preserve">Vanderbilt Law Review </w:t>
            </w:r>
            <w:r>
              <w:rPr>
                <w:rFonts w:ascii="Times New Roman" w:hAnsi="Times New Roman" w:cs="Times New Roman"/>
              </w:rPr>
              <w:t>1871 (2019).</w:t>
            </w:r>
          </w:p>
          <w:p w14:paraId="2982204F" w14:textId="6B4133BA" w:rsidR="00232F2E" w:rsidRDefault="00232F2E" w:rsidP="00232F2E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80"/>
              <w:ind w:left="242"/>
              <w:rPr>
                <w:rFonts w:ascii="Times New Roman" w:hAnsi="Times New Roman" w:cs="Times New Roman"/>
              </w:rPr>
            </w:pPr>
            <w:bookmarkStart w:id="14" w:name="_Hlk86318903"/>
            <w:r>
              <w:rPr>
                <w:rFonts w:ascii="Times New Roman" w:hAnsi="Times New Roman" w:cs="Times New Roman"/>
              </w:rPr>
              <w:t>Quieting the Shareholders’ Voice! Empirical Evidence of Pervasive Bundling in Proxy Solicitations (with Jim Cox, Fabrizio Ferri</w:t>
            </w:r>
            <w:r w:rsidR="002B63D2">
              <w:rPr>
                <w:rFonts w:ascii="Times New Roman" w:hAnsi="Times New Roman" w:cs="Times New Roman"/>
              </w:rPr>
              <w:t>, and</w:t>
            </w:r>
            <w:r>
              <w:rPr>
                <w:rFonts w:ascii="Times New Roman" w:hAnsi="Times New Roman" w:cs="Times New Roman"/>
              </w:rPr>
              <w:t xml:space="preserve"> Randall Thomas), 89 </w:t>
            </w:r>
            <w:r>
              <w:rPr>
                <w:rFonts w:ascii="Times New Roman" w:hAnsi="Times New Roman" w:cs="Times New Roman"/>
                <w:i/>
              </w:rPr>
              <w:t>Southern California Law Review</w:t>
            </w:r>
            <w:r>
              <w:rPr>
                <w:rFonts w:ascii="Times New Roman" w:hAnsi="Times New Roman" w:cs="Times New Roman"/>
              </w:rPr>
              <w:t xml:space="preserve"> 1175 (2016).</w:t>
            </w:r>
            <w:bookmarkEnd w:id="14"/>
          </w:p>
          <w:bookmarkEnd w:id="13"/>
          <w:p w14:paraId="209A1000" w14:textId="5E839E0F" w:rsidR="00232F2E" w:rsidRDefault="00232F2E" w:rsidP="00232F2E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80"/>
              <w:ind w:left="2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Individual Investors and Mandatory Disclosure: Evidence from the JOBS Act (with Robert J. Jackson </w:t>
            </w:r>
            <w:r w:rsidR="00A65570">
              <w:rPr>
                <w:rFonts w:ascii="Times New Roman" w:hAnsi="Times New Roman" w:cs="Times New Roman"/>
              </w:rPr>
              <w:t>and</w:t>
            </w:r>
            <w:r>
              <w:rPr>
                <w:rFonts w:ascii="Times New Roman" w:hAnsi="Times New Roman" w:cs="Times New Roman"/>
              </w:rPr>
              <w:t xml:space="preserve"> Forester Wong) (Symposium Article), 93 </w:t>
            </w:r>
            <w:r>
              <w:rPr>
                <w:rFonts w:ascii="Times New Roman" w:hAnsi="Times New Roman" w:cs="Times New Roman"/>
                <w:i/>
              </w:rPr>
              <w:t>Washington University Law Review</w:t>
            </w:r>
            <w:r>
              <w:rPr>
                <w:rFonts w:ascii="Times New Roman" w:hAnsi="Times New Roman" w:cs="Times New Roman"/>
              </w:rPr>
              <w:t xml:space="preserve"> 293 (2015).</w:t>
            </w:r>
          </w:p>
          <w:p w14:paraId="5EEA5492" w14:textId="2585FF26" w:rsidR="00232F2E" w:rsidRDefault="00232F2E" w:rsidP="00232F2E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80"/>
              <w:ind w:left="2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Hidden Nature of Executive Retirement Pay (with Robert J. Jackson), 100 </w:t>
            </w:r>
            <w:r>
              <w:rPr>
                <w:rFonts w:ascii="Times New Roman" w:hAnsi="Times New Roman" w:cs="Times New Roman"/>
                <w:i/>
              </w:rPr>
              <w:t>Virginia Law Review</w:t>
            </w:r>
            <w:r>
              <w:rPr>
                <w:rFonts w:ascii="Times New Roman" w:hAnsi="Times New Roman" w:cs="Times New Roman"/>
              </w:rPr>
              <w:t xml:space="preserve"> 479 (2014).</w:t>
            </w:r>
          </w:p>
        </w:tc>
      </w:tr>
    </w:tbl>
    <w:p w14:paraId="090F56AB" w14:textId="19F7D4AF" w:rsidR="004E691F" w:rsidRPr="000E204D" w:rsidRDefault="004E691F" w:rsidP="000E204D">
      <w:pPr>
        <w:pStyle w:val="ListParagraph"/>
        <w:autoSpaceDE w:val="0"/>
        <w:autoSpaceDN w:val="0"/>
        <w:adjustRightInd w:val="0"/>
        <w:spacing w:before="360"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5" w:name="OLE_LINK14"/>
      <w:r w:rsidRPr="000E204D">
        <w:rPr>
          <w:rFonts w:ascii="Times New Roman" w:hAnsi="Times New Roman" w:cs="Times New Roman"/>
          <w:b/>
          <w:bCs/>
          <w:sz w:val="24"/>
          <w:szCs w:val="24"/>
        </w:rPr>
        <w:lastRenderedPageBreak/>
        <w:t>BOOK CHAPTERS &amp; REVIEWS</w:t>
      </w:r>
    </w:p>
    <w:bookmarkEnd w:id="15"/>
    <w:p w14:paraId="2C7C9D36" w14:textId="77777777" w:rsidR="004E691F" w:rsidRDefault="00000000" w:rsidP="004E691F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smallCaps/>
        </w:rPr>
      </w:pPr>
      <w:r>
        <w:rPr>
          <w:rFonts w:ascii="Times New Roman" w:hAnsi="Times New Roman" w:cs="Times New Roman"/>
          <w:b/>
          <w:smallCaps/>
        </w:rPr>
        <w:pict w14:anchorId="4FD71361">
          <v:rect id="_x0000_i1035" style="width:468pt;height:1.5pt" o:hralign="center" o:hrstd="t" o:hr="t" fillcolor="#a0a0a0" stroked="f"/>
        </w:pict>
      </w:r>
    </w:p>
    <w:tbl>
      <w:tblPr>
        <w:tblStyle w:val="TableGrid"/>
        <w:tblW w:w="9450" w:type="dxa"/>
        <w:tblLook w:val="04A0" w:firstRow="1" w:lastRow="0" w:firstColumn="1" w:lastColumn="0" w:noHBand="0" w:noVBand="1"/>
      </w:tblPr>
      <w:tblGrid>
        <w:gridCol w:w="9450"/>
      </w:tblGrid>
      <w:tr w:rsidR="00232F2E" w14:paraId="499F1387" w14:textId="77777777" w:rsidTr="000E204D"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</w:tcPr>
          <w:p w14:paraId="1806310C" w14:textId="5A60DD4A" w:rsidR="00232F2E" w:rsidRDefault="00232F2E" w:rsidP="00232F2E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2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Constructing Environmental Compliance (with Daniel E. Ho), </w:t>
            </w:r>
            <w:r>
              <w:rPr>
                <w:rFonts w:ascii="Times New Roman" w:hAnsi="Times New Roman" w:cs="Times New Roman"/>
                <w:i/>
              </w:rPr>
              <w:t>Yale Journal of Regulation</w:t>
            </w:r>
            <w:r>
              <w:rPr>
                <w:rFonts w:ascii="Times New Roman" w:hAnsi="Times New Roman" w:cs="Times New Roman"/>
              </w:rPr>
              <w:t xml:space="preserve"> (2023)</w:t>
            </w:r>
            <w:r w:rsidR="00A65570">
              <w:rPr>
                <w:rFonts w:ascii="Times New Roman" w:hAnsi="Times New Roman" w:cs="Times New Roman"/>
              </w:rPr>
              <w:t>.</w:t>
            </w:r>
          </w:p>
          <w:p w14:paraId="40944D23" w14:textId="287E117C" w:rsidR="00232F2E" w:rsidRDefault="00232F2E" w:rsidP="00232F2E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2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Measuring Corporate Virtue—And Vice (with Paul Brest), </w:t>
            </w:r>
            <w:r>
              <w:rPr>
                <w:rFonts w:ascii="Times New Roman" w:hAnsi="Times New Roman" w:cs="Times New Roman"/>
                <w:i/>
              </w:rPr>
              <w:t xml:space="preserve">Frontiers in Social Innovation, </w:t>
            </w:r>
            <w:r w:rsidRPr="00146F02">
              <w:rPr>
                <w:rFonts w:ascii="Times New Roman" w:hAnsi="Times New Roman" w:cs="Times New Roman"/>
                <w:iCs/>
              </w:rPr>
              <w:t>Harvard Business Review Press</w:t>
            </w:r>
            <w:r w:rsidR="00C60DF2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(2022).</w:t>
            </w:r>
          </w:p>
          <w:p w14:paraId="0A326025" w14:textId="0B10BA5D" w:rsidR="00232F2E" w:rsidRPr="00232F2E" w:rsidRDefault="00232F2E" w:rsidP="00232F2E">
            <w:pPr>
              <w:pStyle w:val="ListParagraph"/>
              <w:numPr>
                <w:ilvl w:val="0"/>
                <w:numId w:val="24"/>
              </w:numPr>
              <w:ind w:left="245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The Many Modern Sources of Business Law (with Robert J. Jackson), </w:t>
            </w:r>
            <w:r>
              <w:rPr>
                <w:rFonts w:ascii="Times New Roman" w:hAnsi="Times New Roman" w:cs="Times New Roman"/>
                <w:i/>
              </w:rPr>
              <w:t xml:space="preserve">The Corporate Contract in Changing Times: Is the Law Keeping Up? </w:t>
            </w:r>
            <w:r w:rsidRPr="00A65570">
              <w:rPr>
                <w:rFonts w:ascii="Times New Roman" w:hAnsi="Times New Roman" w:cs="Times New Roman"/>
                <w:iCs/>
              </w:rPr>
              <w:t>University of Chicago Press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</w:rPr>
              <w:t>(2019).</w:t>
            </w:r>
          </w:p>
        </w:tc>
      </w:tr>
    </w:tbl>
    <w:p w14:paraId="4805283B" w14:textId="411A0637" w:rsidR="00070988" w:rsidRPr="000E204D" w:rsidRDefault="00070988" w:rsidP="00070988">
      <w:pPr>
        <w:pStyle w:val="ListParagraph"/>
        <w:autoSpaceDE w:val="0"/>
        <w:autoSpaceDN w:val="0"/>
        <w:adjustRightInd w:val="0"/>
        <w:spacing w:before="360"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6" w:name="OLE_LINK15"/>
      <w:r>
        <w:rPr>
          <w:rFonts w:ascii="Times New Roman" w:hAnsi="Times New Roman" w:cs="Times New Roman"/>
          <w:b/>
          <w:bCs/>
          <w:sz w:val="24"/>
          <w:szCs w:val="24"/>
        </w:rPr>
        <w:t>EDITORIAL SERVICE</w:t>
      </w:r>
    </w:p>
    <w:p w14:paraId="08E54ABC" w14:textId="77777777" w:rsidR="00070988" w:rsidRDefault="00000000" w:rsidP="00070988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smallCaps/>
        </w:rPr>
      </w:pPr>
      <w:r>
        <w:rPr>
          <w:rFonts w:ascii="Times New Roman" w:hAnsi="Times New Roman" w:cs="Times New Roman"/>
          <w:b/>
          <w:smallCaps/>
        </w:rPr>
        <w:pict w14:anchorId="313B38F7">
          <v:rect id="_x0000_i1036" style="width:468pt;height:1.5pt" o:hralign="center" o:hrstd="t" o:hr="t" fillcolor="#a0a0a0" stroked="f"/>
        </w:pict>
      </w:r>
    </w:p>
    <w:tbl>
      <w:tblPr>
        <w:tblStyle w:val="TableGrid"/>
        <w:tblW w:w="9450" w:type="dxa"/>
        <w:tblLook w:val="04A0" w:firstRow="1" w:lastRow="0" w:firstColumn="1" w:lastColumn="0" w:noHBand="0" w:noVBand="1"/>
      </w:tblPr>
      <w:tblGrid>
        <w:gridCol w:w="9450"/>
      </w:tblGrid>
      <w:tr w:rsidR="00070988" w14:paraId="01A73FD4" w14:textId="77777777" w:rsidTr="00070988">
        <w:trPr>
          <w:trHeight w:val="252"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</w:tcPr>
          <w:p w14:paraId="148D0937" w14:textId="15C3BC67" w:rsidR="00070988" w:rsidRPr="00070988" w:rsidRDefault="00070988" w:rsidP="00070988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245"/>
              <w:rPr>
                <w:rFonts w:ascii="Times New Roman" w:hAnsi="Times New Roman" w:cs="Times New Roman"/>
              </w:rPr>
            </w:pPr>
            <w:r w:rsidRPr="00070988">
              <w:rPr>
                <w:rFonts w:ascii="Times New Roman" w:hAnsi="Times New Roman" w:cs="Times New Roman"/>
                <w:i/>
                <w:iCs/>
              </w:rPr>
              <w:t>Management Science</w:t>
            </w:r>
            <w:r>
              <w:rPr>
                <w:rFonts w:ascii="Times New Roman" w:hAnsi="Times New Roman" w:cs="Times New Roman"/>
              </w:rPr>
              <w:t>, Associate Editor (Current)</w:t>
            </w:r>
          </w:p>
        </w:tc>
      </w:tr>
    </w:tbl>
    <w:p w14:paraId="5C10780F" w14:textId="12EAF8CB" w:rsidR="00232F2E" w:rsidRPr="000E204D" w:rsidRDefault="00232F2E" w:rsidP="00232F2E">
      <w:pPr>
        <w:pStyle w:val="ListParagraph"/>
        <w:autoSpaceDE w:val="0"/>
        <w:autoSpaceDN w:val="0"/>
        <w:adjustRightInd w:val="0"/>
        <w:spacing w:before="360"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E204D">
        <w:rPr>
          <w:rFonts w:ascii="Times New Roman" w:hAnsi="Times New Roman" w:cs="Times New Roman"/>
          <w:b/>
          <w:bCs/>
          <w:sz w:val="24"/>
          <w:szCs w:val="24"/>
        </w:rPr>
        <w:t>REFER</w:t>
      </w:r>
      <w:r w:rsidR="00070988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0E204D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bookmarkEnd w:id="16"/>
      <w:r w:rsidRPr="000E204D">
        <w:rPr>
          <w:rFonts w:ascii="Times New Roman" w:hAnsi="Times New Roman" w:cs="Times New Roman"/>
          <w:b/>
          <w:bCs/>
          <w:sz w:val="24"/>
          <w:szCs w:val="24"/>
        </w:rPr>
        <w:t>SERVICE</w:t>
      </w:r>
    </w:p>
    <w:p w14:paraId="6C8E8182" w14:textId="59D72D51" w:rsidR="003F284C" w:rsidRDefault="00000000" w:rsidP="001C05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mallCaps/>
        </w:rPr>
        <w:pict w14:anchorId="71440741">
          <v:rect id="_x0000_i1037" style="width:468pt;height:1.5pt" o:hralign="center" o:hrstd="t" o:hr="t" fillcolor="#a0a0a0" stroked="f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32F2E" w14:paraId="0F7F9FB9" w14:textId="77777777" w:rsidTr="00232F2E">
        <w:tc>
          <w:tcPr>
            <w:tcW w:w="9350" w:type="dxa"/>
          </w:tcPr>
          <w:p w14:paraId="4A7F5ED6" w14:textId="5D79B3BE" w:rsidR="003A6955" w:rsidRPr="003A6955" w:rsidRDefault="003A6955" w:rsidP="00C60DF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80"/>
              <w:ind w:left="242"/>
              <w:jc w:val="both"/>
              <w:rPr>
                <w:rFonts w:ascii="Times New Roman" w:hAnsi="Times New Roman" w:cs="Times New Roman"/>
                <w:i/>
                <w:iCs/>
              </w:rPr>
            </w:pPr>
            <w:bookmarkStart w:id="17" w:name="_Hlk86313643"/>
            <w:r w:rsidRPr="003A6955">
              <w:rPr>
                <w:rFonts w:ascii="Times New Roman" w:hAnsi="Times New Roman" w:cs="Times New Roman"/>
                <w:i/>
                <w:iCs/>
              </w:rPr>
              <w:t>The Accounting Review</w:t>
            </w:r>
          </w:p>
          <w:p w14:paraId="223724E4" w14:textId="1CC4F1DD" w:rsidR="00C60DF2" w:rsidRPr="00C60DF2" w:rsidRDefault="00C60DF2" w:rsidP="00C60DF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80"/>
              <w:ind w:left="242"/>
              <w:jc w:val="both"/>
              <w:rPr>
                <w:rFonts w:ascii="Times New Roman" w:hAnsi="Times New Roman" w:cs="Times New Roman"/>
              </w:rPr>
            </w:pPr>
            <w:r w:rsidRPr="00A65570">
              <w:rPr>
                <w:rFonts w:ascii="Times New Roman" w:hAnsi="Times New Roman" w:cs="Times New Roman"/>
                <w:i/>
                <w:iCs/>
              </w:rPr>
              <w:t>Contemporary Accounting Research</w:t>
            </w:r>
          </w:p>
          <w:p w14:paraId="00350797" w14:textId="77777777" w:rsidR="00C60DF2" w:rsidRPr="00C60DF2" w:rsidRDefault="00C60DF2" w:rsidP="00C60DF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80"/>
              <w:ind w:left="242"/>
              <w:jc w:val="both"/>
              <w:rPr>
                <w:rFonts w:ascii="Times New Roman" w:hAnsi="Times New Roman" w:cs="Times New Roman"/>
              </w:rPr>
            </w:pPr>
            <w:r w:rsidRPr="00A65570">
              <w:rPr>
                <w:rFonts w:ascii="Times New Roman" w:hAnsi="Times New Roman" w:cs="Times New Roman"/>
                <w:i/>
                <w:iCs/>
              </w:rPr>
              <w:t>Journal of Accounting Research</w:t>
            </w:r>
          </w:p>
          <w:p w14:paraId="1607FAA0" w14:textId="4B269C00" w:rsidR="00C60DF2" w:rsidRDefault="00C60DF2" w:rsidP="00C60DF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80"/>
              <w:ind w:left="242"/>
              <w:jc w:val="both"/>
              <w:rPr>
                <w:rFonts w:ascii="Times New Roman" w:hAnsi="Times New Roman" w:cs="Times New Roman"/>
              </w:rPr>
            </w:pPr>
            <w:r w:rsidRPr="00A65570">
              <w:rPr>
                <w:rFonts w:ascii="Times New Roman" w:hAnsi="Times New Roman" w:cs="Times New Roman"/>
                <w:i/>
                <w:iCs/>
              </w:rPr>
              <w:t>Journal of Business, Finance &amp; Accounting</w:t>
            </w:r>
          </w:p>
          <w:p w14:paraId="6B358B7C" w14:textId="2C41384D" w:rsidR="00C60DF2" w:rsidRPr="00C60DF2" w:rsidRDefault="00C60DF2" w:rsidP="00C60DF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80"/>
              <w:ind w:left="242"/>
              <w:jc w:val="both"/>
              <w:rPr>
                <w:rFonts w:ascii="Times New Roman" w:hAnsi="Times New Roman" w:cs="Times New Roman"/>
              </w:rPr>
            </w:pPr>
            <w:r w:rsidRPr="00A65570">
              <w:rPr>
                <w:rFonts w:ascii="Times New Roman" w:hAnsi="Times New Roman" w:cs="Times New Roman"/>
                <w:i/>
                <w:iCs/>
              </w:rPr>
              <w:t>Journal of Financial Regulation</w:t>
            </w:r>
          </w:p>
          <w:p w14:paraId="38FCC04D" w14:textId="5204EE4F" w:rsidR="00232F2E" w:rsidRDefault="00232F2E" w:rsidP="00232F2E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80"/>
              <w:ind w:left="242"/>
              <w:jc w:val="both"/>
              <w:rPr>
                <w:rFonts w:ascii="Times New Roman" w:hAnsi="Times New Roman" w:cs="Times New Roman"/>
              </w:rPr>
            </w:pPr>
            <w:r w:rsidRPr="00A65570">
              <w:rPr>
                <w:rFonts w:ascii="Times New Roman" w:hAnsi="Times New Roman" w:cs="Times New Roman"/>
                <w:i/>
                <w:iCs/>
              </w:rPr>
              <w:t>Journal of Law and Economics</w:t>
            </w:r>
          </w:p>
          <w:p w14:paraId="25F04226" w14:textId="714FD16F" w:rsidR="00232F2E" w:rsidRDefault="00232F2E" w:rsidP="00232F2E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80"/>
              <w:ind w:left="242"/>
              <w:jc w:val="both"/>
              <w:rPr>
                <w:rFonts w:ascii="Times New Roman" w:hAnsi="Times New Roman" w:cs="Times New Roman"/>
              </w:rPr>
            </w:pPr>
            <w:r w:rsidRPr="00A65570">
              <w:rPr>
                <w:rFonts w:ascii="Times New Roman" w:hAnsi="Times New Roman" w:cs="Times New Roman"/>
                <w:i/>
                <w:iCs/>
              </w:rPr>
              <w:t>Journal of Law, Economics, and Organization</w:t>
            </w:r>
          </w:p>
          <w:p w14:paraId="14D736AF" w14:textId="2C457E1C" w:rsidR="00232F2E" w:rsidRPr="00C60DF2" w:rsidRDefault="00232F2E" w:rsidP="00232F2E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80"/>
              <w:ind w:left="242"/>
              <w:jc w:val="both"/>
              <w:rPr>
                <w:rFonts w:ascii="Times New Roman" w:hAnsi="Times New Roman" w:cs="Times New Roman"/>
              </w:rPr>
            </w:pPr>
            <w:r w:rsidRPr="00A65570">
              <w:rPr>
                <w:rFonts w:ascii="Times New Roman" w:hAnsi="Times New Roman" w:cs="Times New Roman"/>
                <w:i/>
                <w:iCs/>
              </w:rPr>
              <w:t>Journal of Legal Studies</w:t>
            </w:r>
          </w:p>
          <w:p w14:paraId="78784A45" w14:textId="3E7667DB" w:rsidR="00C60DF2" w:rsidRPr="00C60DF2" w:rsidRDefault="00C60DF2" w:rsidP="00C60DF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80"/>
              <w:ind w:left="242"/>
              <w:jc w:val="both"/>
              <w:rPr>
                <w:rFonts w:ascii="Times New Roman" w:hAnsi="Times New Roman" w:cs="Times New Roman"/>
              </w:rPr>
            </w:pPr>
            <w:r w:rsidRPr="00A65570">
              <w:rPr>
                <w:rFonts w:ascii="Times New Roman" w:hAnsi="Times New Roman" w:cs="Times New Roman"/>
                <w:i/>
                <w:iCs/>
              </w:rPr>
              <w:t>Management Science</w:t>
            </w:r>
          </w:p>
          <w:p w14:paraId="13F581C5" w14:textId="7221A7C5" w:rsidR="00232F2E" w:rsidRPr="00C60DF2" w:rsidRDefault="00232F2E" w:rsidP="00C60DF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80"/>
              <w:ind w:left="242"/>
              <w:jc w:val="both"/>
              <w:rPr>
                <w:rFonts w:ascii="Times New Roman" w:hAnsi="Times New Roman" w:cs="Times New Roman"/>
              </w:rPr>
            </w:pPr>
            <w:r w:rsidRPr="00A65570">
              <w:rPr>
                <w:rFonts w:ascii="Times New Roman" w:hAnsi="Times New Roman" w:cs="Times New Roman"/>
                <w:i/>
                <w:iCs/>
              </w:rPr>
              <w:t>Review of Accounting Studies</w:t>
            </w:r>
          </w:p>
          <w:p w14:paraId="77613936" w14:textId="67DCC04E" w:rsidR="00C60DF2" w:rsidRPr="00C60DF2" w:rsidRDefault="00C60DF2" w:rsidP="00232F2E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80"/>
              <w:ind w:left="242"/>
              <w:jc w:val="both"/>
              <w:rPr>
                <w:rFonts w:ascii="Times New Roman" w:hAnsi="Times New Roman" w:cs="Times New Roman"/>
              </w:rPr>
            </w:pPr>
            <w:r w:rsidRPr="00A65570">
              <w:rPr>
                <w:rFonts w:ascii="Times New Roman" w:hAnsi="Times New Roman" w:cs="Times New Roman"/>
                <w:i/>
                <w:iCs/>
              </w:rPr>
              <w:t>Stanford Law Review</w:t>
            </w:r>
          </w:p>
          <w:p w14:paraId="26972553" w14:textId="7D011CBD" w:rsidR="00232F2E" w:rsidRPr="00C60DF2" w:rsidRDefault="00232F2E" w:rsidP="00C60DF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80"/>
              <w:ind w:left="242"/>
              <w:jc w:val="both"/>
              <w:rPr>
                <w:rFonts w:ascii="Times New Roman" w:hAnsi="Times New Roman" w:cs="Times New Roman"/>
              </w:rPr>
            </w:pPr>
            <w:r w:rsidRPr="00A65570">
              <w:rPr>
                <w:rFonts w:ascii="Times New Roman" w:hAnsi="Times New Roman" w:cs="Times New Roman"/>
                <w:i/>
                <w:iCs/>
              </w:rPr>
              <w:t>Yale Law Journal</w:t>
            </w:r>
            <w:bookmarkEnd w:id="17"/>
          </w:p>
        </w:tc>
      </w:tr>
    </w:tbl>
    <w:p w14:paraId="70822611" w14:textId="1FEEC5D5" w:rsidR="00AD0D86" w:rsidRPr="000E204D" w:rsidRDefault="00232F2E" w:rsidP="00146F02">
      <w:pPr>
        <w:autoSpaceDE w:val="0"/>
        <w:autoSpaceDN w:val="0"/>
        <w:adjustRightInd w:val="0"/>
        <w:spacing w:before="360" w:after="0" w:line="240" w:lineRule="auto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 w:rsidRPr="000E204D">
        <w:rPr>
          <w:rFonts w:ascii="Times New Roman" w:hAnsi="Times New Roman" w:cs="Times New Roman"/>
          <w:b/>
          <w:bCs/>
          <w:sz w:val="24"/>
          <w:szCs w:val="24"/>
        </w:rPr>
        <w:t>ACADEMIC &amp; PRACTITIONER PRESENTATIONS</w:t>
      </w:r>
    </w:p>
    <w:p w14:paraId="26282F68" w14:textId="257039BC" w:rsidR="00232F2E" w:rsidRDefault="00000000" w:rsidP="00232F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mallCaps/>
        </w:rPr>
      </w:pPr>
      <w:r>
        <w:rPr>
          <w:rFonts w:ascii="Times New Roman" w:hAnsi="Times New Roman" w:cs="Times New Roman"/>
          <w:b/>
          <w:smallCaps/>
        </w:rPr>
        <w:pict w14:anchorId="1C1061BD">
          <v:rect id="_x0000_i1038" style="width:468pt;height:1.5pt" o:hralign="center" o:hrstd="t" o:hr="t" fillcolor="#a0a0a0" stroked="f"/>
        </w:pic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8275"/>
      </w:tblGrid>
      <w:tr w:rsidR="00070988" w14:paraId="5C00E7C7" w14:textId="77777777" w:rsidTr="008E42FF">
        <w:tc>
          <w:tcPr>
            <w:tcW w:w="1080" w:type="dxa"/>
          </w:tcPr>
          <w:p w14:paraId="502A2195" w14:textId="73C1A91D" w:rsidR="00070988" w:rsidRDefault="00070988" w:rsidP="00070988">
            <w:pPr>
              <w:pStyle w:val="ListParagraph"/>
              <w:autoSpaceDE w:val="0"/>
              <w:autoSpaceDN w:val="0"/>
              <w:adjustRightInd w:val="0"/>
              <w:spacing w:before="40" w:after="8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8275" w:type="dxa"/>
          </w:tcPr>
          <w:p w14:paraId="7B5737B4" w14:textId="75A9A0CE" w:rsidR="00070988" w:rsidRDefault="00070988" w:rsidP="00070988">
            <w:pPr>
              <w:pStyle w:val="ListParagraph"/>
              <w:autoSpaceDE w:val="0"/>
              <w:autoSpaceDN w:val="0"/>
              <w:adjustRightInd w:val="0"/>
              <w:spacing w:before="40" w:after="8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Goldman Sachs Sustainability Podcast; Los Angeles County Employees Retirement Association Board of Trustees; </w:t>
            </w:r>
            <w:proofErr w:type="spellStart"/>
            <w:r>
              <w:rPr>
                <w:rFonts w:ascii="Times New Roman" w:hAnsi="Times New Roman" w:cs="Times New Roman"/>
              </w:rPr>
              <w:t>Osgoode</w:t>
            </w:r>
            <w:proofErr w:type="spellEnd"/>
            <w:r>
              <w:rPr>
                <w:rFonts w:ascii="Times New Roman" w:hAnsi="Times New Roman" w:cs="Times New Roman"/>
              </w:rPr>
              <w:t xml:space="preserve"> Hall Law School Investor Protection Seminar; Rock Center—Silicon Valley Brawl; </w:t>
            </w:r>
            <w:r w:rsidRPr="00D22ADD">
              <w:rPr>
                <w:rFonts w:ascii="Times New Roman" w:hAnsi="Times New Roman" w:cs="Times New Roman"/>
              </w:rPr>
              <w:t>Summit on Workforce Valuation &amp; Performance</w:t>
            </w:r>
            <w:r>
              <w:rPr>
                <w:rFonts w:ascii="Times New Roman" w:hAnsi="Times New Roman" w:cs="Times New Roman"/>
              </w:rPr>
              <w:t>; Stanford Law School Faculty Seminar.</w:t>
            </w:r>
          </w:p>
        </w:tc>
      </w:tr>
      <w:tr w:rsidR="00070988" w14:paraId="1C5E1909" w14:textId="77777777" w:rsidTr="008E42FF">
        <w:tc>
          <w:tcPr>
            <w:tcW w:w="1080" w:type="dxa"/>
          </w:tcPr>
          <w:p w14:paraId="38AA63E4" w14:textId="764803C4" w:rsidR="00070988" w:rsidRDefault="00070988" w:rsidP="008E42FF">
            <w:pPr>
              <w:pStyle w:val="ListParagraph"/>
              <w:autoSpaceDE w:val="0"/>
              <w:autoSpaceDN w:val="0"/>
              <w:adjustRightInd w:val="0"/>
              <w:spacing w:before="40" w:after="8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8275" w:type="dxa"/>
          </w:tcPr>
          <w:p w14:paraId="7BC70029" w14:textId="05FB0C89" w:rsidR="00070988" w:rsidRDefault="00070988" w:rsidP="008E42FF">
            <w:pPr>
              <w:pStyle w:val="ListParagraph"/>
              <w:autoSpaceDE w:val="0"/>
              <w:autoSpaceDN w:val="0"/>
              <w:adjustRightInd w:val="0"/>
              <w:spacing w:before="40" w:after="80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CalPERS Board of Trustees; Corporate Law Academic Workshop;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Human Capital Investment and Reporting Council; Human Capital Management Coalition; Independent Director Initiative; Institute for Law and Economic Policy; Notre Dame CARE Conference (moderator); Silicon Valley Directors’ Exchange; Stanford Institutional Investors Forum; Texas Law L&amp;E Workshop.</w:t>
            </w:r>
          </w:p>
        </w:tc>
      </w:tr>
      <w:tr w:rsidR="00070988" w14:paraId="7A28E039" w14:textId="77777777" w:rsidTr="008E42FF">
        <w:tc>
          <w:tcPr>
            <w:tcW w:w="1080" w:type="dxa"/>
          </w:tcPr>
          <w:p w14:paraId="60F336B9" w14:textId="61145261" w:rsidR="00070988" w:rsidRDefault="00070988" w:rsidP="008E42FF">
            <w:pPr>
              <w:pStyle w:val="ListParagraph"/>
              <w:autoSpaceDE w:val="0"/>
              <w:autoSpaceDN w:val="0"/>
              <w:adjustRightInd w:val="0"/>
              <w:spacing w:before="40" w:after="8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2021</w:t>
            </w:r>
          </w:p>
        </w:tc>
        <w:tc>
          <w:tcPr>
            <w:tcW w:w="8275" w:type="dxa"/>
          </w:tcPr>
          <w:p w14:paraId="6D8749D8" w14:textId="6DD3F72F" w:rsidR="00070988" w:rsidRDefault="00070988" w:rsidP="008E42FF">
            <w:pPr>
              <w:pStyle w:val="ListParagraph"/>
              <w:autoSpaceDE w:val="0"/>
              <w:autoSpaceDN w:val="0"/>
              <w:adjustRightInd w:val="0"/>
              <w:spacing w:before="40" w:after="80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Goethe-University Frankfurt </w:t>
            </w:r>
            <w:proofErr w:type="spellStart"/>
            <w:r>
              <w:rPr>
                <w:rFonts w:ascii="Times New Roman" w:hAnsi="Times New Roman" w:cs="Times New Roman"/>
              </w:rPr>
              <w:t>LawFin</w:t>
            </w:r>
            <w:proofErr w:type="spellEnd"/>
            <w:r>
              <w:rPr>
                <w:rFonts w:ascii="Times New Roman" w:hAnsi="Times New Roman" w:cs="Times New Roman"/>
              </w:rPr>
              <w:t xml:space="preserve"> Research Seminar; Corporate Law Academic Workshop;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NYU Law &amp; Economics Seminar;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Oxford University Business Law Workshop; Texas A&amp;M Faculty Workshop; Tulane Roundtable.</w:t>
            </w:r>
          </w:p>
        </w:tc>
      </w:tr>
      <w:tr w:rsidR="00070988" w14:paraId="382EEE65" w14:textId="77777777" w:rsidTr="008E42FF">
        <w:tc>
          <w:tcPr>
            <w:tcW w:w="1080" w:type="dxa"/>
          </w:tcPr>
          <w:p w14:paraId="0D2ED52F" w14:textId="69682A8A" w:rsidR="00070988" w:rsidRDefault="00070988" w:rsidP="008E42FF">
            <w:pPr>
              <w:pStyle w:val="ListParagraph"/>
              <w:autoSpaceDE w:val="0"/>
              <w:autoSpaceDN w:val="0"/>
              <w:adjustRightInd w:val="0"/>
              <w:spacing w:before="40" w:after="8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2020</w:t>
            </w:r>
          </w:p>
        </w:tc>
        <w:tc>
          <w:tcPr>
            <w:tcW w:w="8275" w:type="dxa"/>
          </w:tcPr>
          <w:p w14:paraId="58B523E5" w14:textId="7428F99A" w:rsidR="00070988" w:rsidRDefault="00070988" w:rsidP="008E42FF">
            <w:pPr>
              <w:pStyle w:val="ListParagraph"/>
              <w:autoSpaceDE w:val="0"/>
              <w:autoSpaceDN w:val="0"/>
              <w:adjustRightInd w:val="0"/>
              <w:spacing w:before="40" w:after="80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Berkeley L&amp;E Workshop;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Corporate Law Academic Workshop;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Northwestern Law School; Stanford International Junior Faculty Forum; Western Finance Association.</w:t>
            </w:r>
          </w:p>
        </w:tc>
      </w:tr>
      <w:tr w:rsidR="00070988" w14:paraId="5C75975C" w14:textId="77777777" w:rsidTr="008E42FF">
        <w:tc>
          <w:tcPr>
            <w:tcW w:w="1080" w:type="dxa"/>
          </w:tcPr>
          <w:p w14:paraId="7B7C693C" w14:textId="0E28FCEA" w:rsidR="00070988" w:rsidRDefault="00070988" w:rsidP="008E42FF">
            <w:pPr>
              <w:pStyle w:val="ListParagraph"/>
              <w:autoSpaceDE w:val="0"/>
              <w:autoSpaceDN w:val="0"/>
              <w:adjustRightInd w:val="0"/>
              <w:spacing w:before="40" w:after="8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</w:t>
            </w:r>
          </w:p>
        </w:tc>
        <w:tc>
          <w:tcPr>
            <w:tcW w:w="8275" w:type="dxa"/>
          </w:tcPr>
          <w:p w14:paraId="6EDE2D1D" w14:textId="79AE357B" w:rsidR="00070988" w:rsidRDefault="00070988" w:rsidP="008E42FF">
            <w:pPr>
              <w:pStyle w:val="ListParagraph"/>
              <w:autoSpaceDE w:val="0"/>
              <w:autoSpaceDN w:val="0"/>
              <w:adjustRightInd w:val="0"/>
              <w:spacing w:before="40" w:after="80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American Accounting Association; American Law and Economics Association; Antonin Scalia George Mason School of Law; Columbia Business School; European Finance </w:t>
            </w:r>
            <w:r>
              <w:rPr>
                <w:rFonts w:ascii="Times New Roman" w:hAnsi="Times New Roman" w:cs="Times New Roman"/>
              </w:rPr>
              <w:lastRenderedPageBreak/>
              <w:t>Association; Georgetown Law; Institute for Law and Economic Policy; Stanford Law School; International Junior Faculty Forum; University of Toronto School of Law.</w:t>
            </w:r>
          </w:p>
        </w:tc>
      </w:tr>
      <w:tr w:rsidR="00070988" w14:paraId="57747ECF" w14:textId="77777777" w:rsidTr="008E42FF">
        <w:tc>
          <w:tcPr>
            <w:tcW w:w="1080" w:type="dxa"/>
          </w:tcPr>
          <w:p w14:paraId="263C9EEE" w14:textId="4E473248" w:rsidR="00070988" w:rsidRDefault="00070988" w:rsidP="008E42FF">
            <w:pPr>
              <w:pStyle w:val="ListParagraph"/>
              <w:autoSpaceDE w:val="0"/>
              <w:autoSpaceDN w:val="0"/>
              <w:adjustRightInd w:val="0"/>
              <w:spacing w:before="40" w:after="8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2018</w:t>
            </w:r>
          </w:p>
        </w:tc>
        <w:tc>
          <w:tcPr>
            <w:tcW w:w="8275" w:type="dxa"/>
          </w:tcPr>
          <w:p w14:paraId="7EA9E99F" w14:textId="4B1E868A" w:rsidR="00070988" w:rsidRDefault="00070988" w:rsidP="008E42FF">
            <w:pPr>
              <w:pStyle w:val="ListParagraph"/>
              <w:autoSpaceDE w:val="0"/>
              <w:autoSpaceDN w:val="0"/>
              <w:adjustRightInd w:val="0"/>
              <w:spacing w:before="40" w:after="80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Chicago Conference on Private and Public Executive Power and Organization (discussant); Corporate Law Academic Workshop; Harvard Law School; MIT Sloan School of Management; Public Company Accounting Oversight Board; Securities Exchange Commission; Stanford GSB; Texas Law L&amp;E Workshop; UC Berkeley School of Law; University of San Diego School of Law; Yale Law School.</w:t>
            </w:r>
          </w:p>
        </w:tc>
      </w:tr>
      <w:tr w:rsidR="00070988" w14:paraId="3379C7C5" w14:textId="77777777" w:rsidTr="008E42FF">
        <w:tc>
          <w:tcPr>
            <w:tcW w:w="1080" w:type="dxa"/>
          </w:tcPr>
          <w:p w14:paraId="64091235" w14:textId="6CE2538D" w:rsidR="00070988" w:rsidRDefault="00070988" w:rsidP="00D22ADD">
            <w:pPr>
              <w:pStyle w:val="ListParagraph"/>
              <w:autoSpaceDE w:val="0"/>
              <w:autoSpaceDN w:val="0"/>
              <w:adjustRightInd w:val="0"/>
              <w:spacing w:before="40" w:after="8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2017</w:t>
            </w:r>
          </w:p>
        </w:tc>
        <w:tc>
          <w:tcPr>
            <w:tcW w:w="8275" w:type="dxa"/>
          </w:tcPr>
          <w:p w14:paraId="4B0C5731" w14:textId="0746E7A9" w:rsidR="00070988" w:rsidRDefault="00070988" w:rsidP="00D22ADD">
            <w:pPr>
              <w:pStyle w:val="ListParagraph"/>
              <w:autoSpaceDE w:val="0"/>
              <w:autoSpaceDN w:val="0"/>
              <w:adjustRightInd w:val="0"/>
              <w:spacing w:before="40" w:after="8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American Law and Economics Association; Berkeley Law &amp; Accounting Business Workshop; Global Corporate Governance Colloquia (discussant); IESE Business School; Corporate Law Academic Workshop; Penn Law Spring Corporate Roundtable (discussant); UCLA Annual Corporate and Securities Litigation Workshop; Utah Winter Accounting Conference; Vanderbilt 20th Annual Law &amp; Business Conference.</w:t>
            </w:r>
          </w:p>
        </w:tc>
      </w:tr>
      <w:tr w:rsidR="00070988" w14:paraId="0439FDA1" w14:textId="77777777" w:rsidTr="008E42FF">
        <w:tc>
          <w:tcPr>
            <w:tcW w:w="1080" w:type="dxa"/>
          </w:tcPr>
          <w:p w14:paraId="61F1A9A8" w14:textId="07325181" w:rsidR="00070988" w:rsidRDefault="00070988" w:rsidP="00D22ADD">
            <w:pPr>
              <w:pStyle w:val="ListParagraph"/>
              <w:autoSpaceDE w:val="0"/>
              <w:autoSpaceDN w:val="0"/>
              <w:adjustRightInd w:val="0"/>
              <w:spacing w:before="40" w:after="8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8275" w:type="dxa"/>
          </w:tcPr>
          <w:p w14:paraId="0F066AC0" w14:textId="71A8C2DF" w:rsidR="00070988" w:rsidRDefault="00070988" w:rsidP="00D22ADD">
            <w:pPr>
              <w:pStyle w:val="ListParagraph"/>
              <w:autoSpaceDE w:val="0"/>
              <w:autoSpaceDN w:val="0"/>
              <w:adjustRightInd w:val="0"/>
              <w:spacing w:before="40" w:after="8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American Accounting Association; American Law and Economics Association; Columbia Business School; Columbia Law School; Conference on Empirical Legal Studies; International Corporate Governance Network; Nanyang Technological University, Singapore; Public Company Accounting Oversight Board; Stanford Law School; UC Berkeley School of Law; University of Chicago Law School; Vanderbilt Law School.</w:t>
            </w:r>
          </w:p>
        </w:tc>
      </w:tr>
      <w:tr w:rsidR="00070988" w14:paraId="69EC7A38" w14:textId="77777777" w:rsidTr="008E42FF">
        <w:tc>
          <w:tcPr>
            <w:tcW w:w="1080" w:type="dxa"/>
          </w:tcPr>
          <w:p w14:paraId="3FC3AD9B" w14:textId="6E7D841B" w:rsidR="00070988" w:rsidRDefault="00070988" w:rsidP="00D22ADD">
            <w:pPr>
              <w:pStyle w:val="ListParagraph"/>
              <w:autoSpaceDE w:val="0"/>
              <w:autoSpaceDN w:val="0"/>
              <w:adjustRightInd w:val="0"/>
              <w:spacing w:before="40" w:after="8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</w:t>
            </w:r>
          </w:p>
        </w:tc>
        <w:tc>
          <w:tcPr>
            <w:tcW w:w="8275" w:type="dxa"/>
          </w:tcPr>
          <w:p w14:paraId="50E7DBEA" w14:textId="5D2FDA0B" w:rsidR="00070988" w:rsidRDefault="00070988" w:rsidP="00D22ADD">
            <w:pPr>
              <w:pStyle w:val="ListParagraph"/>
              <w:autoSpaceDE w:val="0"/>
              <w:autoSpaceDN w:val="0"/>
              <w:adjustRightInd w:val="0"/>
              <w:spacing w:before="40" w:after="8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American Accounting Association; Boston University School of Law; Brooklyn Law School; Duke University School of Law; New York University School of Law; Northwestern Law; Rutgers Law; University of Alabama School of Law; University of Florida Levin College of Law; University of Illinois College of Law; University of Maryland School of Law; University of Michigan Law School; University of Pennsylvania Law School; University of Virginia School of Law.</w:t>
            </w:r>
          </w:p>
        </w:tc>
      </w:tr>
      <w:tr w:rsidR="00070988" w14:paraId="5155B5DA" w14:textId="77777777" w:rsidTr="008E42FF">
        <w:tc>
          <w:tcPr>
            <w:tcW w:w="1080" w:type="dxa"/>
          </w:tcPr>
          <w:p w14:paraId="3019AADC" w14:textId="3F559C4C" w:rsidR="00070988" w:rsidRDefault="00070988" w:rsidP="00D22ADD">
            <w:pPr>
              <w:pStyle w:val="ListParagraph"/>
              <w:autoSpaceDE w:val="0"/>
              <w:autoSpaceDN w:val="0"/>
              <w:adjustRightInd w:val="0"/>
              <w:spacing w:before="40" w:after="8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2014</w:t>
            </w:r>
          </w:p>
        </w:tc>
        <w:tc>
          <w:tcPr>
            <w:tcW w:w="8275" w:type="dxa"/>
          </w:tcPr>
          <w:p w14:paraId="63BC7EB4" w14:textId="5CA0267E" w:rsidR="00070988" w:rsidRDefault="00070988" w:rsidP="00D22ADD">
            <w:pPr>
              <w:pStyle w:val="ListParagraph"/>
              <w:autoSpaceDE w:val="0"/>
              <w:autoSpaceDN w:val="0"/>
              <w:adjustRightInd w:val="0"/>
              <w:spacing w:before="40" w:after="8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American Accounting Association; European Accounting Association; Financial Accounting and Reporting Section Meeting; Midwestern Economics Association; Transatlantic Doctoral Conference.</w:t>
            </w:r>
          </w:p>
        </w:tc>
      </w:tr>
      <w:tr w:rsidR="00070988" w14:paraId="480FFF36" w14:textId="77777777" w:rsidTr="008E42FF">
        <w:tc>
          <w:tcPr>
            <w:tcW w:w="1080" w:type="dxa"/>
          </w:tcPr>
          <w:p w14:paraId="602E4CB4" w14:textId="75DC026B" w:rsidR="00070988" w:rsidRDefault="00070988" w:rsidP="00D22ADD">
            <w:pPr>
              <w:pStyle w:val="ListParagraph"/>
              <w:autoSpaceDE w:val="0"/>
              <w:autoSpaceDN w:val="0"/>
              <w:adjustRightInd w:val="0"/>
              <w:spacing w:before="40" w:after="80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75" w:type="dxa"/>
          </w:tcPr>
          <w:p w14:paraId="6B416D6E" w14:textId="7202F0C7" w:rsidR="00070988" w:rsidRDefault="00070988" w:rsidP="00D22ADD">
            <w:pPr>
              <w:pStyle w:val="ListParagraph"/>
              <w:autoSpaceDE w:val="0"/>
              <w:autoSpaceDN w:val="0"/>
              <w:adjustRightInd w:val="0"/>
              <w:spacing w:before="40" w:after="80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AA8DD94" w14:textId="55B46264" w:rsidR="00096279" w:rsidRPr="00D22ADD" w:rsidRDefault="00096279" w:rsidP="00D22ADD"/>
    <w:sectPr w:rsidR="00096279" w:rsidRPr="00D22ADD" w:rsidSect="008C1A58">
      <w:headerReference w:type="default" r:id="rId9"/>
      <w:footerReference w:type="default" r:id="rId10"/>
      <w:pgSz w:w="12240" w:h="15840"/>
      <w:pgMar w:top="1080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9158E" w14:textId="77777777" w:rsidR="007D72ED" w:rsidRDefault="007D72ED" w:rsidP="003F284C">
      <w:pPr>
        <w:spacing w:after="0" w:line="240" w:lineRule="auto"/>
      </w:pPr>
      <w:r>
        <w:separator/>
      </w:r>
    </w:p>
  </w:endnote>
  <w:endnote w:type="continuationSeparator" w:id="0">
    <w:p w14:paraId="3C41D73D" w14:textId="77777777" w:rsidR="007D72ED" w:rsidRDefault="007D72ED" w:rsidP="003F2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31248" w14:textId="77777777" w:rsidR="00146F02" w:rsidRDefault="00146F02">
    <w:pPr>
      <w:pStyle w:val="Footer"/>
      <w:jc w:val="center"/>
    </w:pPr>
  </w:p>
  <w:sdt>
    <w:sdtPr>
      <w:id w:val="-11408020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</w:rPr>
    </w:sdtEndPr>
    <w:sdtContent>
      <w:p w14:paraId="73317960" w14:textId="1E6EA5C9" w:rsidR="00096279" w:rsidRPr="00146F02" w:rsidRDefault="00096279" w:rsidP="00146F02">
        <w:pPr>
          <w:pStyle w:val="Footer"/>
          <w:jc w:val="center"/>
          <w:rPr>
            <w:rFonts w:ascii="Times New Roman" w:hAnsi="Times New Roman" w:cs="Times New Roman"/>
            <w:sz w:val="20"/>
          </w:rPr>
        </w:pPr>
        <w:r w:rsidRPr="00096279">
          <w:rPr>
            <w:rFonts w:ascii="Times New Roman" w:hAnsi="Times New Roman" w:cs="Times New Roman"/>
            <w:sz w:val="20"/>
          </w:rPr>
          <w:fldChar w:fldCharType="begin"/>
        </w:r>
        <w:r w:rsidRPr="00096279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096279">
          <w:rPr>
            <w:rFonts w:ascii="Times New Roman" w:hAnsi="Times New Roman" w:cs="Times New Roman"/>
            <w:sz w:val="20"/>
          </w:rPr>
          <w:fldChar w:fldCharType="separate"/>
        </w:r>
        <w:r w:rsidR="007F6226">
          <w:rPr>
            <w:rFonts w:ascii="Times New Roman" w:hAnsi="Times New Roman" w:cs="Times New Roman"/>
            <w:noProof/>
            <w:sz w:val="20"/>
          </w:rPr>
          <w:t>5</w:t>
        </w:r>
        <w:r w:rsidRPr="00096279">
          <w:rPr>
            <w:rFonts w:ascii="Times New Roman" w:hAnsi="Times New Roman" w:cs="Times New Roman"/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B2B08" w14:textId="77777777" w:rsidR="007D72ED" w:rsidRDefault="007D72ED" w:rsidP="003F284C">
      <w:pPr>
        <w:spacing w:after="0" w:line="240" w:lineRule="auto"/>
      </w:pPr>
      <w:r>
        <w:separator/>
      </w:r>
    </w:p>
  </w:footnote>
  <w:footnote w:type="continuationSeparator" w:id="0">
    <w:p w14:paraId="013AB446" w14:textId="77777777" w:rsidR="007D72ED" w:rsidRDefault="007D72ED" w:rsidP="003F2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BF39E" w14:textId="77777777" w:rsidR="0042351B" w:rsidRDefault="0042351B" w:rsidP="0042351B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bCs/>
        <w:smallCaps/>
      </w:rPr>
      <w:t>Colleen Honigsberg</w:t>
    </w:r>
  </w:p>
  <w:p w14:paraId="5F4DCF0F" w14:textId="77777777" w:rsidR="0042351B" w:rsidRDefault="0042351B" w:rsidP="0042351B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Stanford Law School</w:t>
    </w:r>
  </w:p>
  <w:p w14:paraId="1E13C695" w14:textId="5297CA72" w:rsidR="0042351B" w:rsidRDefault="0042351B" w:rsidP="0042351B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415.425.1723 | </w:t>
    </w:r>
    <w:hyperlink r:id="rId1" w:history="1">
      <w:r>
        <w:rPr>
          <w:rStyle w:val="Hyperlink"/>
          <w:rFonts w:ascii="Times New Roman" w:hAnsi="Times New Roman" w:cs="Times New Roman"/>
        </w:rPr>
        <w:t>colleenh@law.stanford.edu</w:t>
      </w:r>
    </w:hyperlink>
  </w:p>
  <w:p w14:paraId="243E4917" w14:textId="0486AA63" w:rsidR="0042351B" w:rsidRPr="0042351B" w:rsidRDefault="0042351B" w:rsidP="0042351B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</w:rPr>
    </w:pPr>
  </w:p>
  <w:p w14:paraId="3D433FD4" w14:textId="77777777" w:rsidR="0042351B" w:rsidRPr="00232F2E" w:rsidRDefault="0042351B" w:rsidP="0042351B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D3014"/>
    <w:multiLevelType w:val="hybridMultilevel"/>
    <w:tmpl w:val="5EA8C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979E7"/>
    <w:multiLevelType w:val="hybridMultilevel"/>
    <w:tmpl w:val="B9907B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812D41"/>
    <w:multiLevelType w:val="hybridMultilevel"/>
    <w:tmpl w:val="82B6EC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CD397E"/>
    <w:multiLevelType w:val="hybridMultilevel"/>
    <w:tmpl w:val="A7422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B3170"/>
    <w:multiLevelType w:val="hybridMultilevel"/>
    <w:tmpl w:val="2C6CB044"/>
    <w:lvl w:ilvl="0" w:tplc="DD606DD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BF3DD7"/>
    <w:multiLevelType w:val="hybridMultilevel"/>
    <w:tmpl w:val="86668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32F4C"/>
    <w:multiLevelType w:val="hybridMultilevel"/>
    <w:tmpl w:val="79424A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B94A12"/>
    <w:multiLevelType w:val="hybridMultilevel"/>
    <w:tmpl w:val="A7B41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C64F5"/>
    <w:multiLevelType w:val="hybridMultilevel"/>
    <w:tmpl w:val="7FE29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2E25DB"/>
    <w:multiLevelType w:val="hybridMultilevel"/>
    <w:tmpl w:val="F6829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CA6E7E"/>
    <w:multiLevelType w:val="hybridMultilevel"/>
    <w:tmpl w:val="17242996"/>
    <w:lvl w:ilvl="0" w:tplc="EC8088D4">
      <w:start w:val="1"/>
      <w:numFmt w:val="decimal"/>
      <w:lvlText w:val="(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A93C8E"/>
    <w:multiLevelType w:val="hybridMultilevel"/>
    <w:tmpl w:val="4A0864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4C7803"/>
    <w:multiLevelType w:val="hybridMultilevel"/>
    <w:tmpl w:val="A6A8F7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984AA3"/>
    <w:multiLevelType w:val="hybridMultilevel"/>
    <w:tmpl w:val="C1845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71150F"/>
    <w:multiLevelType w:val="hybridMultilevel"/>
    <w:tmpl w:val="0E82D548"/>
    <w:lvl w:ilvl="0" w:tplc="90FE04C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202F3A"/>
    <w:multiLevelType w:val="hybridMultilevel"/>
    <w:tmpl w:val="04A81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1C0812"/>
    <w:multiLevelType w:val="hybridMultilevel"/>
    <w:tmpl w:val="E8A80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EB1A41"/>
    <w:multiLevelType w:val="hybridMultilevel"/>
    <w:tmpl w:val="C68C616E"/>
    <w:lvl w:ilvl="0" w:tplc="288495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215359"/>
    <w:multiLevelType w:val="hybridMultilevel"/>
    <w:tmpl w:val="AC362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A46FAA"/>
    <w:multiLevelType w:val="hybridMultilevel"/>
    <w:tmpl w:val="3AA2DA1C"/>
    <w:lvl w:ilvl="0" w:tplc="90FE04C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224E54"/>
    <w:multiLevelType w:val="hybridMultilevel"/>
    <w:tmpl w:val="817CE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F60390"/>
    <w:multiLevelType w:val="hybridMultilevel"/>
    <w:tmpl w:val="F9B41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3349B7"/>
    <w:multiLevelType w:val="hybridMultilevel"/>
    <w:tmpl w:val="87C41108"/>
    <w:lvl w:ilvl="0" w:tplc="90FE04C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BF55F2"/>
    <w:multiLevelType w:val="hybridMultilevel"/>
    <w:tmpl w:val="F8FA58BC"/>
    <w:lvl w:ilvl="0" w:tplc="E1842C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348010">
    <w:abstractNumId w:val="6"/>
  </w:num>
  <w:num w:numId="2" w16cid:durableId="1962956068">
    <w:abstractNumId w:val="1"/>
  </w:num>
  <w:num w:numId="3" w16cid:durableId="319041114">
    <w:abstractNumId w:val="12"/>
  </w:num>
  <w:num w:numId="4" w16cid:durableId="1348949858">
    <w:abstractNumId w:val="13"/>
  </w:num>
  <w:num w:numId="5" w16cid:durableId="641039250">
    <w:abstractNumId w:val="15"/>
  </w:num>
  <w:num w:numId="6" w16cid:durableId="859197788">
    <w:abstractNumId w:val="5"/>
  </w:num>
  <w:num w:numId="7" w16cid:durableId="764299776">
    <w:abstractNumId w:val="7"/>
  </w:num>
  <w:num w:numId="8" w16cid:durableId="2129203984">
    <w:abstractNumId w:val="2"/>
  </w:num>
  <w:num w:numId="9" w16cid:durableId="320698522">
    <w:abstractNumId w:val="8"/>
  </w:num>
  <w:num w:numId="10" w16cid:durableId="1374234509">
    <w:abstractNumId w:val="21"/>
  </w:num>
  <w:num w:numId="11" w16cid:durableId="1981184336">
    <w:abstractNumId w:val="3"/>
  </w:num>
  <w:num w:numId="12" w16cid:durableId="1016081426">
    <w:abstractNumId w:val="16"/>
  </w:num>
  <w:num w:numId="13" w16cid:durableId="2004963921">
    <w:abstractNumId w:val="18"/>
  </w:num>
  <w:num w:numId="14" w16cid:durableId="1687906476">
    <w:abstractNumId w:val="14"/>
  </w:num>
  <w:num w:numId="15" w16cid:durableId="648435778">
    <w:abstractNumId w:val="19"/>
  </w:num>
  <w:num w:numId="16" w16cid:durableId="911887987">
    <w:abstractNumId w:val="22"/>
  </w:num>
  <w:num w:numId="17" w16cid:durableId="1078284350">
    <w:abstractNumId w:val="10"/>
  </w:num>
  <w:num w:numId="18" w16cid:durableId="2066682144">
    <w:abstractNumId w:val="4"/>
  </w:num>
  <w:num w:numId="19" w16cid:durableId="1966501605">
    <w:abstractNumId w:val="23"/>
  </w:num>
  <w:num w:numId="20" w16cid:durableId="542407292">
    <w:abstractNumId w:val="20"/>
  </w:num>
  <w:num w:numId="21" w16cid:durableId="2062169567">
    <w:abstractNumId w:val="17"/>
  </w:num>
  <w:num w:numId="22" w16cid:durableId="1589730568">
    <w:abstractNumId w:val="11"/>
  </w:num>
  <w:num w:numId="23" w16cid:durableId="621501035">
    <w:abstractNumId w:val="9"/>
  </w:num>
  <w:num w:numId="24" w16cid:durableId="152264791">
    <w:abstractNumId w:val="2"/>
  </w:num>
  <w:num w:numId="25" w16cid:durableId="796678594">
    <w:abstractNumId w:val="20"/>
  </w:num>
  <w:num w:numId="26" w16cid:durableId="996150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070"/>
    <w:rsid w:val="000366DF"/>
    <w:rsid w:val="000368B4"/>
    <w:rsid w:val="00054A45"/>
    <w:rsid w:val="000572F1"/>
    <w:rsid w:val="000670BA"/>
    <w:rsid w:val="00070988"/>
    <w:rsid w:val="00073396"/>
    <w:rsid w:val="000959B4"/>
    <w:rsid w:val="00096279"/>
    <w:rsid w:val="000B2568"/>
    <w:rsid w:val="000B2E53"/>
    <w:rsid w:val="000C5621"/>
    <w:rsid w:val="000D0781"/>
    <w:rsid w:val="000D509C"/>
    <w:rsid w:val="000E204D"/>
    <w:rsid w:val="000E2F3D"/>
    <w:rsid w:val="000E36D2"/>
    <w:rsid w:val="000E37AD"/>
    <w:rsid w:val="000F23BA"/>
    <w:rsid w:val="00114A69"/>
    <w:rsid w:val="0013629E"/>
    <w:rsid w:val="001376FE"/>
    <w:rsid w:val="00146F02"/>
    <w:rsid w:val="00185187"/>
    <w:rsid w:val="001A77F7"/>
    <w:rsid w:val="001C05C7"/>
    <w:rsid w:val="001C6E34"/>
    <w:rsid w:val="001D21D0"/>
    <w:rsid w:val="001D2755"/>
    <w:rsid w:val="001E71F9"/>
    <w:rsid w:val="001F46A2"/>
    <w:rsid w:val="00202649"/>
    <w:rsid w:val="00232F2E"/>
    <w:rsid w:val="00244D9E"/>
    <w:rsid w:val="00246AFF"/>
    <w:rsid w:val="00285266"/>
    <w:rsid w:val="00286BB6"/>
    <w:rsid w:val="002942AC"/>
    <w:rsid w:val="002A0E8B"/>
    <w:rsid w:val="002A38A2"/>
    <w:rsid w:val="002B5C71"/>
    <w:rsid w:val="002B63D2"/>
    <w:rsid w:val="002C1A0B"/>
    <w:rsid w:val="002D0925"/>
    <w:rsid w:val="002D59D1"/>
    <w:rsid w:val="002E2B46"/>
    <w:rsid w:val="002E73C9"/>
    <w:rsid w:val="00306980"/>
    <w:rsid w:val="00321047"/>
    <w:rsid w:val="0033222A"/>
    <w:rsid w:val="0039021E"/>
    <w:rsid w:val="003943D1"/>
    <w:rsid w:val="003A0AB8"/>
    <w:rsid w:val="003A6955"/>
    <w:rsid w:val="003C64B5"/>
    <w:rsid w:val="003D06D4"/>
    <w:rsid w:val="003D1E48"/>
    <w:rsid w:val="003E6011"/>
    <w:rsid w:val="003E6BFB"/>
    <w:rsid w:val="003F0544"/>
    <w:rsid w:val="003F284C"/>
    <w:rsid w:val="003F50C1"/>
    <w:rsid w:val="00412933"/>
    <w:rsid w:val="00413F92"/>
    <w:rsid w:val="00415069"/>
    <w:rsid w:val="0041595B"/>
    <w:rsid w:val="004224A1"/>
    <w:rsid w:val="00423077"/>
    <w:rsid w:val="0042351B"/>
    <w:rsid w:val="0043228F"/>
    <w:rsid w:val="00440FAB"/>
    <w:rsid w:val="004615DE"/>
    <w:rsid w:val="00483AC1"/>
    <w:rsid w:val="004947D4"/>
    <w:rsid w:val="004A17BA"/>
    <w:rsid w:val="004B321D"/>
    <w:rsid w:val="004B4D80"/>
    <w:rsid w:val="004C0633"/>
    <w:rsid w:val="004C2356"/>
    <w:rsid w:val="004C267E"/>
    <w:rsid w:val="004D3182"/>
    <w:rsid w:val="004D3C0F"/>
    <w:rsid w:val="004E3DA8"/>
    <w:rsid w:val="004E691F"/>
    <w:rsid w:val="00527894"/>
    <w:rsid w:val="005343FA"/>
    <w:rsid w:val="00542165"/>
    <w:rsid w:val="005465D9"/>
    <w:rsid w:val="00560E08"/>
    <w:rsid w:val="005612BA"/>
    <w:rsid w:val="00564A17"/>
    <w:rsid w:val="0057340E"/>
    <w:rsid w:val="005858F1"/>
    <w:rsid w:val="005A267E"/>
    <w:rsid w:val="005A5A17"/>
    <w:rsid w:val="005A68FB"/>
    <w:rsid w:val="005B3D28"/>
    <w:rsid w:val="005B6905"/>
    <w:rsid w:val="005C35A8"/>
    <w:rsid w:val="005D057D"/>
    <w:rsid w:val="005D5EB9"/>
    <w:rsid w:val="005E105C"/>
    <w:rsid w:val="005F6968"/>
    <w:rsid w:val="00607E82"/>
    <w:rsid w:val="00611D06"/>
    <w:rsid w:val="00643444"/>
    <w:rsid w:val="00643877"/>
    <w:rsid w:val="0065064F"/>
    <w:rsid w:val="00652AD6"/>
    <w:rsid w:val="0065798D"/>
    <w:rsid w:val="006770F9"/>
    <w:rsid w:val="006846CD"/>
    <w:rsid w:val="006B4ADF"/>
    <w:rsid w:val="006C2B15"/>
    <w:rsid w:val="006D1F10"/>
    <w:rsid w:val="006E4B0C"/>
    <w:rsid w:val="006E6FD8"/>
    <w:rsid w:val="007049F7"/>
    <w:rsid w:val="00705A71"/>
    <w:rsid w:val="00706710"/>
    <w:rsid w:val="00720CA2"/>
    <w:rsid w:val="0072133F"/>
    <w:rsid w:val="00722967"/>
    <w:rsid w:val="00723C35"/>
    <w:rsid w:val="00745967"/>
    <w:rsid w:val="0077314E"/>
    <w:rsid w:val="00787885"/>
    <w:rsid w:val="007908DC"/>
    <w:rsid w:val="0079245E"/>
    <w:rsid w:val="00795E5C"/>
    <w:rsid w:val="007B163F"/>
    <w:rsid w:val="007C09EF"/>
    <w:rsid w:val="007C3194"/>
    <w:rsid w:val="007C3678"/>
    <w:rsid w:val="007D4E43"/>
    <w:rsid w:val="007D6C0D"/>
    <w:rsid w:val="007D72ED"/>
    <w:rsid w:val="007F390B"/>
    <w:rsid w:val="007F6226"/>
    <w:rsid w:val="00803C15"/>
    <w:rsid w:val="008519BD"/>
    <w:rsid w:val="0086296C"/>
    <w:rsid w:val="0089403F"/>
    <w:rsid w:val="00896570"/>
    <w:rsid w:val="008A0AF8"/>
    <w:rsid w:val="008A7070"/>
    <w:rsid w:val="008B153A"/>
    <w:rsid w:val="008B57F7"/>
    <w:rsid w:val="008C1A58"/>
    <w:rsid w:val="008C1C99"/>
    <w:rsid w:val="008E42FF"/>
    <w:rsid w:val="008E6CED"/>
    <w:rsid w:val="008E75A5"/>
    <w:rsid w:val="008F3C15"/>
    <w:rsid w:val="008F3C4F"/>
    <w:rsid w:val="00903972"/>
    <w:rsid w:val="009525FC"/>
    <w:rsid w:val="00981BF8"/>
    <w:rsid w:val="00984B47"/>
    <w:rsid w:val="009879DA"/>
    <w:rsid w:val="0099381B"/>
    <w:rsid w:val="009A1F72"/>
    <w:rsid w:val="009B2F6C"/>
    <w:rsid w:val="009C09D5"/>
    <w:rsid w:val="009C7547"/>
    <w:rsid w:val="009E0C7B"/>
    <w:rsid w:val="009F7C1D"/>
    <w:rsid w:val="00A16705"/>
    <w:rsid w:val="00A33184"/>
    <w:rsid w:val="00A444CC"/>
    <w:rsid w:val="00A65570"/>
    <w:rsid w:val="00A74C76"/>
    <w:rsid w:val="00A8512C"/>
    <w:rsid w:val="00A91C70"/>
    <w:rsid w:val="00A96B26"/>
    <w:rsid w:val="00AA617A"/>
    <w:rsid w:val="00AA7425"/>
    <w:rsid w:val="00AB01FD"/>
    <w:rsid w:val="00AB63F5"/>
    <w:rsid w:val="00AD0D86"/>
    <w:rsid w:val="00AE7B1C"/>
    <w:rsid w:val="00B026E0"/>
    <w:rsid w:val="00B05B51"/>
    <w:rsid w:val="00B12837"/>
    <w:rsid w:val="00B204E8"/>
    <w:rsid w:val="00B34F57"/>
    <w:rsid w:val="00B37FE5"/>
    <w:rsid w:val="00B412FD"/>
    <w:rsid w:val="00B45F3B"/>
    <w:rsid w:val="00B8484A"/>
    <w:rsid w:val="00B92153"/>
    <w:rsid w:val="00BA4D4C"/>
    <w:rsid w:val="00BC6107"/>
    <w:rsid w:val="00BD6814"/>
    <w:rsid w:val="00BE1EFA"/>
    <w:rsid w:val="00BE4C6C"/>
    <w:rsid w:val="00BF0520"/>
    <w:rsid w:val="00C115E1"/>
    <w:rsid w:val="00C17FF9"/>
    <w:rsid w:val="00C2254C"/>
    <w:rsid w:val="00C2371C"/>
    <w:rsid w:val="00C331C4"/>
    <w:rsid w:val="00C43A43"/>
    <w:rsid w:val="00C46485"/>
    <w:rsid w:val="00C60DF2"/>
    <w:rsid w:val="00C710C1"/>
    <w:rsid w:val="00C765A2"/>
    <w:rsid w:val="00C77859"/>
    <w:rsid w:val="00C855C9"/>
    <w:rsid w:val="00C91C65"/>
    <w:rsid w:val="00C9701A"/>
    <w:rsid w:val="00CA3189"/>
    <w:rsid w:val="00CB2DA6"/>
    <w:rsid w:val="00CD17DC"/>
    <w:rsid w:val="00CD3F23"/>
    <w:rsid w:val="00CD70EE"/>
    <w:rsid w:val="00CD7BCD"/>
    <w:rsid w:val="00CE46A9"/>
    <w:rsid w:val="00D12B66"/>
    <w:rsid w:val="00D22ADD"/>
    <w:rsid w:val="00D22C0B"/>
    <w:rsid w:val="00D243AF"/>
    <w:rsid w:val="00D2631C"/>
    <w:rsid w:val="00D571CA"/>
    <w:rsid w:val="00D641AE"/>
    <w:rsid w:val="00D7545E"/>
    <w:rsid w:val="00D8042A"/>
    <w:rsid w:val="00D947B3"/>
    <w:rsid w:val="00DB3841"/>
    <w:rsid w:val="00DD64CA"/>
    <w:rsid w:val="00DD7BB6"/>
    <w:rsid w:val="00E02536"/>
    <w:rsid w:val="00E07225"/>
    <w:rsid w:val="00E15AD2"/>
    <w:rsid w:val="00E3545A"/>
    <w:rsid w:val="00E7785E"/>
    <w:rsid w:val="00E94D3C"/>
    <w:rsid w:val="00EA0144"/>
    <w:rsid w:val="00EA0960"/>
    <w:rsid w:val="00EB74DC"/>
    <w:rsid w:val="00ED709F"/>
    <w:rsid w:val="00EF3F6A"/>
    <w:rsid w:val="00EF461C"/>
    <w:rsid w:val="00EF7D25"/>
    <w:rsid w:val="00F15148"/>
    <w:rsid w:val="00F22813"/>
    <w:rsid w:val="00F31A62"/>
    <w:rsid w:val="00F54578"/>
    <w:rsid w:val="00F606B7"/>
    <w:rsid w:val="00F66929"/>
    <w:rsid w:val="00F67251"/>
    <w:rsid w:val="00F96DF6"/>
    <w:rsid w:val="00FB375C"/>
    <w:rsid w:val="00FC2ACC"/>
    <w:rsid w:val="00FC5E05"/>
    <w:rsid w:val="00FC6AA9"/>
    <w:rsid w:val="00FD0BA3"/>
    <w:rsid w:val="00FD43A2"/>
    <w:rsid w:val="00FE024B"/>
    <w:rsid w:val="00FE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15A4C6"/>
  <w15:docId w15:val="{E99605A4-308A-4E66-A34D-C2A8640A3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4C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461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366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66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66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66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66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6D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E3DA8"/>
    <w:pPr>
      <w:spacing w:after="0" w:line="240" w:lineRule="auto"/>
    </w:pPr>
  </w:style>
  <w:style w:type="table" w:styleId="TableGrid">
    <w:name w:val="Table Grid"/>
    <w:basedOn w:val="TableNormal"/>
    <w:uiPriority w:val="59"/>
    <w:rsid w:val="00BA4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2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84C"/>
  </w:style>
  <w:style w:type="paragraph" w:styleId="Footer">
    <w:name w:val="footer"/>
    <w:basedOn w:val="Normal"/>
    <w:link w:val="FooterChar"/>
    <w:uiPriority w:val="99"/>
    <w:unhideWhenUsed/>
    <w:rsid w:val="003F2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84C"/>
  </w:style>
  <w:style w:type="paragraph" w:styleId="Revision">
    <w:name w:val="Revision"/>
    <w:hidden/>
    <w:uiPriority w:val="99"/>
    <w:semiHidden/>
    <w:rsid w:val="002B63D2"/>
    <w:pPr>
      <w:spacing w:after="0" w:line="240" w:lineRule="auto"/>
    </w:pPr>
  </w:style>
  <w:style w:type="paragraph" w:customStyle="1" w:styleId="gmaildefault">
    <w:name w:val="gmail_default"/>
    <w:basedOn w:val="Normal"/>
    <w:rsid w:val="00A65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6557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65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669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leenh@law.stanford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lleenh@law.stanfor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D637A1E-1405-4C24-8A41-8273840CC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1682</Words>
  <Characters>9593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11253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Honigsberg, Colleen</dc:creator>
  <cp:lastModifiedBy>Colleen Honigsberg</cp:lastModifiedBy>
  <cp:revision>3</cp:revision>
  <cp:lastPrinted>2024-07-10T22:44:00Z</cp:lastPrinted>
  <dcterms:created xsi:type="dcterms:W3CDTF">2025-03-20T21:56:00Z</dcterms:created>
  <dcterms:modified xsi:type="dcterms:W3CDTF">2025-03-20T22:01:00Z</dcterms:modified>
</cp:coreProperties>
</file>