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0B1A" w:rsidRDefault="00D60C9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Stanford Intellectual and Developmental Disabilities Law and Policy Project</w:t>
      </w:r>
    </w:p>
    <w:p w14:paraId="00000002" w14:textId="77777777" w:rsidR="00940B1A" w:rsidRDefault="00D60C9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Lanterman</w:t>
      </w:r>
      <w:proofErr w:type="spellEnd"/>
      <w:r>
        <w:rPr>
          <w:rFonts w:ascii="Times New Roman" w:eastAsia="Times New Roman" w:hAnsi="Times New Roman" w:cs="Times New Roman"/>
          <w:b/>
          <w:sz w:val="24"/>
          <w:szCs w:val="24"/>
        </w:rPr>
        <w:t xml:space="preserve"> Transparency Tracker Scoring Rulebook</w:t>
      </w:r>
    </w:p>
    <w:p w14:paraId="00000003" w14:textId="77777777" w:rsidR="00940B1A" w:rsidRDefault="00D60C9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r>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1</w:t>
      </w:r>
    </w:p>
    <w:p w14:paraId="00000004" w14:textId="77777777" w:rsidR="00940B1A" w:rsidRDefault="00D60C9B">
      <w:pPr>
        <w:rPr>
          <w:rFonts w:ascii="Times New Roman" w:eastAsia="Times New Roman" w:hAnsi="Times New Roman" w:cs="Times New Roman"/>
        </w:rPr>
      </w:pPr>
      <w:r>
        <w:rPr>
          <w:rFonts w:ascii="Times New Roman" w:eastAsia="Times New Roman" w:hAnsi="Times New Roman" w:cs="Times New Roman"/>
          <w:highlight w:val="yellow"/>
        </w:rPr>
        <w:br/>
      </w:r>
      <w:r>
        <w:rPr>
          <w:rFonts w:ascii="Times New Roman" w:eastAsia="Times New Roman" w:hAnsi="Times New Roman" w:cs="Times New Roman"/>
        </w:rPr>
        <w:t xml:space="preserve">The </w:t>
      </w:r>
      <w:proofErr w:type="spellStart"/>
      <w:r>
        <w:rPr>
          <w:rFonts w:ascii="Times New Roman" w:eastAsia="Times New Roman" w:hAnsi="Times New Roman" w:cs="Times New Roman"/>
        </w:rPr>
        <w:t>Lanterman</w:t>
      </w:r>
      <w:proofErr w:type="spellEnd"/>
      <w:r>
        <w:rPr>
          <w:rFonts w:ascii="Times New Roman" w:eastAsia="Times New Roman" w:hAnsi="Times New Roman" w:cs="Times New Roman"/>
        </w:rPr>
        <w:t xml:space="preserve"> Transparency Tracker, an interactive tool that allows users to track DDS’s and RCs’ compliance with online disclosures can be found here: </w:t>
      </w:r>
      <w:hyperlink r:id="rId8">
        <w:r>
          <w:rPr>
            <w:rFonts w:ascii="Times New Roman" w:eastAsia="Times New Roman" w:hAnsi="Times New Roman" w:cs="Times New Roman"/>
            <w:u w:val="single"/>
          </w:rPr>
          <w:t>https://law.stanfor</w:t>
        </w:r>
        <w:r>
          <w:rPr>
            <w:rFonts w:ascii="Times New Roman" w:eastAsia="Times New Roman" w:hAnsi="Times New Roman" w:cs="Times New Roman"/>
            <w:u w:val="single"/>
          </w:rPr>
          <w:t>d.edu/siddlapp/lanterman-transparency-tracker/</w:t>
        </w:r>
      </w:hyperlink>
      <w:r>
        <w:rPr>
          <w:rFonts w:ascii="Times New Roman" w:eastAsia="Times New Roman" w:hAnsi="Times New Roman" w:cs="Times New Roman"/>
        </w:rPr>
        <w:t>. The comprehensive spreadsheet containing the ratings as well as various pieces of information about the various statutory requirements can be downloaded from this webpage as well using the hyperlinks provided</w:t>
      </w:r>
      <w:r>
        <w:rPr>
          <w:rFonts w:ascii="Times New Roman" w:eastAsia="Times New Roman" w:hAnsi="Times New Roman" w:cs="Times New Roman"/>
        </w:rPr>
        <w:t xml:space="preserve"> at the bottom of the page. </w:t>
      </w:r>
    </w:p>
    <w:p w14:paraId="00000005" w14:textId="77777777" w:rsidR="00940B1A" w:rsidRDefault="00D60C9B">
      <w:pPr>
        <w:rPr>
          <w:rFonts w:ascii="Times New Roman" w:eastAsia="Times New Roman" w:hAnsi="Times New Roman" w:cs="Times New Roman"/>
          <w:sz w:val="26"/>
          <w:szCs w:val="26"/>
        </w:rPr>
      </w:pPr>
      <w:r>
        <w:rPr>
          <w:rFonts w:ascii="Times New Roman" w:eastAsia="Times New Roman" w:hAnsi="Times New Roman" w:cs="Times New Roman"/>
        </w:rPr>
        <w:br/>
      </w:r>
      <w:r>
        <w:rPr>
          <w:rFonts w:ascii="Times New Roman" w:eastAsia="Times New Roman" w:hAnsi="Times New Roman" w:cs="Times New Roman"/>
          <w:b/>
          <w:sz w:val="26"/>
          <w:szCs w:val="26"/>
        </w:rPr>
        <w:t>General rule for determining what qualifies as an individual requirement:</w:t>
      </w:r>
    </w:p>
    <w:p w14:paraId="00000006" w14:textId="77777777" w:rsidR="00940B1A" w:rsidRDefault="00D60C9B">
      <w:pPr>
        <w:rPr>
          <w:rFonts w:ascii="Times New Roman" w:eastAsia="Times New Roman" w:hAnsi="Times New Roman" w:cs="Times New Roman"/>
        </w:rPr>
      </w:pPr>
      <w:r>
        <w:rPr>
          <w:rFonts w:ascii="Times New Roman" w:eastAsia="Times New Roman" w:hAnsi="Times New Roman" w:cs="Times New Roman"/>
        </w:rPr>
        <w:t xml:space="preserve">For the purposes of this analysis, “requirement” is understood as a rule outlined in the </w:t>
      </w:r>
      <w:proofErr w:type="spellStart"/>
      <w:r>
        <w:rPr>
          <w:rFonts w:ascii="Times New Roman" w:eastAsia="Times New Roman" w:hAnsi="Times New Roman" w:cs="Times New Roman"/>
        </w:rPr>
        <w:t>Lanterman</w:t>
      </w:r>
      <w:proofErr w:type="spellEnd"/>
      <w:r>
        <w:rPr>
          <w:rFonts w:ascii="Times New Roman" w:eastAsia="Times New Roman" w:hAnsi="Times New Roman" w:cs="Times New Roman"/>
        </w:rPr>
        <w:t xml:space="preserve"> Developmental Services Act (</w:t>
      </w:r>
      <w:proofErr w:type="spellStart"/>
      <w:r>
        <w:rPr>
          <w:rFonts w:ascii="Times New Roman" w:eastAsia="Times New Roman" w:hAnsi="Times New Roman" w:cs="Times New Roman"/>
        </w:rPr>
        <w:t>Lanterman</w:t>
      </w:r>
      <w:proofErr w:type="spellEnd"/>
      <w:r>
        <w:rPr>
          <w:rFonts w:ascii="Times New Roman" w:eastAsia="Times New Roman" w:hAnsi="Times New Roman" w:cs="Times New Roman"/>
        </w:rPr>
        <w:t xml:space="preserve"> Act) and relate</w:t>
      </w:r>
      <w:r>
        <w:rPr>
          <w:rFonts w:ascii="Times New Roman" w:eastAsia="Times New Roman" w:hAnsi="Times New Roman" w:cs="Times New Roman"/>
        </w:rPr>
        <w:t>d laws that requires either the Department of Developmental Services (DDS) or regional centers (RCs) to publish information on their internet websites. In the California Welfare and Institutions Code (WIC), each statutory section has subdivisions, which th</w:t>
      </w:r>
      <w:r>
        <w:rPr>
          <w:rFonts w:ascii="Times New Roman" w:eastAsia="Times New Roman" w:hAnsi="Times New Roman" w:cs="Times New Roman"/>
        </w:rPr>
        <w:t>en have paragraphs. When writing 4519.5(h)(6), for example, 4519.5 therefore refers to the WIC section, (h) refers to the subdivision, and (6) refers to the paragraph. For the purposes of our analysis, we treat each paragraph with a requirement, as defined</w:t>
      </w:r>
      <w:r>
        <w:rPr>
          <w:rFonts w:ascii="Times New Roman" w:eastAsia="Times New Roman" w:hAnsi="Times New Roman" w:cs="Times New Roman"/>
        </w:rPr>
        <w:t xml:space="preserve"> above, as its own individual requirement. If a subdivision has a requirement but no paragraphs, we treat this subdivision as its own requirement as well. For each individual requirement, we then rate the RC’s and/or DDS. The only exception to this rule is</w:t>
      </w:r>
      <w:r>
        <w:rPr>
          <w:rFonts w:ascii="Times New Roman" w:eastAsia="Times New Roman" w:hAnsi="Times New Roman" w:cs="Times New Roman"/>
        </w:rPr>
        <w:t>:</w:t>
      </w:r>
    </w:p>
    <w:p w14:paraId="00000007" w14:textId="77777777" w:rsidR="00940B1A" w:rsidRDefault="00D60C9B">
      <w:pPr>
        <w:numPr>
          <w:ilvl w:val="0"/>
          <w:numId w:val="2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WIC sections 4519.5(c) and 4519.5(d) require RCs and DDS to publish data that is collected pursuant to section 4519.5(a)(1)-(6) and 4519.5(b). Instead of addressing each paragraph of section 4519.5(a) individually, we treat section 4519.5(a)(1)-(5) as a </w:t>
      </w:r>
      <w:r>
        <w:rPr>
          <w:rFonts w:ascii="Times New Roman" w:eastAsia="Times New Roman" w:hAnsi="Times New Roman" w:cs="Times New Roman"/>
        </w:rPr>
        <w:t xml:space="preserve">single requirement. This is because paragraphs (1)-(5) refer to different </w:t>
      </w:r>
      <w:proofErr w:type="spellStart"/>
      <w:r>
        <w:rPr>
          <w:rFonts w:ascii="Times New Roman" w:eastAsia="Times New Roman" w:hAnsi="Times New Roman" w:cs="Times New Roman"/>
        </w:rPr>
        <w:t>disaggregations</w:t>
      </w:r>
      <w:proofErr w:type="spellEnd"/>
      <w:r>
        <w:rPr>
          <w:rFonts w:ascii="Times New Roman" w:eastAsia="Times New Roman" w:hAnsi="Times New Roman" w:cs="Times New Roman"/>
        </w:rPr>
        <w:t xml:space="preserve"> of the same data.</w:t>
      </w:r>
    </w:p>
    <w:p w14:paraId="00000008" w14:textId="77777777" w:rsidR="00940B1A" w:rsidRDefault="00D60C9B">
      <w:pPr>
        <w:rPr>
          <w:rFonts w:ascii="Times New Roman" w:eastAsia="Times New Roman" w:hAnsi="Times New Roman" w:cs="Times New Roman"/>
        </w:rPr>
      </w:pPr>
      <w:r>
        <w:rPr>
          <w:rFonts w:ascii="Times New Roman" w:eastAsia="Times New Roman" w:hAnsi="Times New Roman" w:cs="Times New Roman"/>
        </w:rPr>
        <w:t>Finally, even if DDS and RCs are required to disclose information by the same subdivision or paragraph, we split them up for the purposes of our ana</w:t>
      </w:r>
      <w:r>
        <w:rPr>
          <w:rFonts w:ascii="Times New Roman" w:eastAsia="Times New Roman" w:hAnsi="Times New Roman" w:cs="Times New Roman"/>
        </w:rPr>
        <w:t xml:space="preserve">lysis. Because of this, two statutes (4519.5(f)(2) and 4679(e), respectively) are included in both the DDS and RCs lists of requirements below. </w:t>
      </w:r>
    </w:p>
    <w:p w14:paraId="00000009" w14:textId="77777777" w:rsidR="00940B1A" w:rsidRDefault="00D60C9B">
      <w:pPr>
        <w:rPr>
          <w:rFonts w:ascii="Times New Roman" w:eastAsia="Times New Roman" w:hAnsi="Times New Roman" w:cs="Times New Roman"/>
          <w:b/>
        </w:rPr>
      </w:pPr>
      <w:r>
        <w:rPr>
          <w:rFonts w:ascii="Times New Roman" w:eastAsia="Times New Roman" w:hAnsi="Times New Roman" w:cs="Times New Roman"/>
          <w:b/>
          <w:sz w:val="26"/>
          <w:szCs w:val="26"/>
        </w:rPr>
        <w:t>How we rated DDS and the RCs:</w:t>
      </w:r>
      <w:r>
        <w:rPr>
          <w:rFonts w:ascii="Times New Roman" w:eastAsia="Times New Roman" w:hAnsi="Times New Roman" w:cs="Times New Roman"/>
          <w:b/>
        </w:rPr>
        <w:t xml:space="preserve"> </w:t>
      </w:r>
    </w:p>
    <w:p w14:paraId="0000000A" w14:textId="77777777" w:rsidR="00940B1A" w:rsidRDefault="00D60C9B">
      <w:pPr>
        <w:rPr>
          <w:rFonts w:ascii="Times New Roman" w:eastAsia="Times New Roman" w:hAnsi="Times New Roman" w:cs="Times New Roman"/>
        </w:rPr>
      </w:pPr>
      <w:r>
        <w:rPr>
          <w:rFonts w:ascii="Times New Roman" w:eastAsia="Times New Roman" w:hAnsi="Times New Roman" w:cs="Times New Roman"/>
        </w:rPr>
        <w:t xml:space="preserve">We use a three-tiered compliance scale. We label DDS or the RC as being in “high” compliance with the requirement if the entity 1) meets </w:t>
      </w:r>
      <w:r>
        <w:rPr>
          <w:rFonts w:ascii="Times New Roman" w:eastAsia="Times New Roman" w:hAnsi="Times New Roman" w:cs="Times New Roman"/>
          <w:i/>
        </w:rPr>
        <w:t xml:space="preserve">all </w:t>
      </w:r>
      <w:r>
        <w:rPr>
          <w:rFonts w:ascii="Times New Roman" w:eastAsia="Times New Roman" w:hAnsi="Times New Roman" w:cs="Times New Roman"/>
        </w:rPr>
        <w:t>components of the requirement and 2) do so at the required frequency, starting with the date detailed by the statut</w:t>
      </w:r>
      <w:r>
        <w:rPr>
          <w:rFonts w:ascii="Times New Roman" w:eastAsia="Times New Roman" w:hAnsi="Times New Roman" w:cs="Times New Roman"/>
        </w:rPr>
        <w:t>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for </w:t>
      </w:r>
      <w:r>
        <w:rPr>
          <w:rFonts w:ascii="Times New Roman" w:eastAsia="Times New Roman" w:hAnsi="Times New Roman" w:cs="Times New Roman"/>
          <w:i/>
        </w:rPr>
        <w:t xml:space="preserve">all </w:t>
      </w:r>
      <w:r>
        <w:rPr>
          <w:rFonts w:ascii="Times New Roman" w:eastAsia="Times New Roman" w:hAnsi="Times New Roman" w:cs="Times New Roman"/>
        </w:rPr>
        <w:t>required time periods). “Component” here refers to a piece of information required by the transparency requirement. This changes by requirement, but it can refer to a document, a statistic, or a figure. Conversely, we label DDS or the RC as</w:t>
      </w:r>
      <w:r>
        <w:rPr>
          <w:rFonts w:ascii="Times New Roman" w:eastAsia="Times New Roman" w:hAnsi="Times New Roman" w:cs="Times New Roman"/>
        </w:rPr>
        <w:t xml:space="preserve"> being in “low” compliance with the requirement if they do not meet </w:t>
      </w:r>
      <w:r>
        <w:rPr>
          <w:rFonts w:ascii="Times New Roman" w:eastAsia="Times New Roman" w:hAnsi="Times New Roman" w:cs="Times New Roman"/>
          <w:i/>
        </w:rPr>
        <w:t>any</w:t>
      </w:r>
      <w:r>
        <w:rPr>
          <w:rFonts w:ascii="Times New Roman" w:eastAsia="Times New Roman" w:hAnsi="Times New Roman" w:cs="Times New Roman"/>
        </w:rPr>
        <w:t xml:space="preserve"> of the components of the requirement for </w:t>
      </w:r>
      <w:r>
        <w:rPr>
          <w:rFonts w:ascii="Times New Roman" w:eastAsia="Times New Roman" w:hAnsi="Times New Roman" w:cs="Times New Roman"/>
          <w:i/>
        </w:rPr>
        <w:t>any</w:t>
      </w:r>
      <w:r>
        <w:rPr>
          <w:rFonts w:ascii="Times New Roman" w:eastAsia="Times New Roman" w:hAnsi="Times New Roman" w:cs="Times New Roman"/>
        </w:rPr>
        <w:t xml:space="preserve"> required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xml:space="preserve">. Finally, we label DDS or the RC as being in “medium” compliance with the requirement if they either 1)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comply w</w:t>
      </w:r>
      <w:r>
        <w:rPr>
          <w:rFonts w:ascii="Times New Roman" w:eastAsia="Times New Roman" w:hAnsi="Times New Roman" w:cs="Times New Roman"/>
        </w:rPr>
        <w:t xml:space="preserve">ith </w:t>
      </w:r>
      <w:r>
        <w:rPr>
          <w:rFonts w:ascii="Times New Roman" w:eastAsia="Times New Roman" w:hAnsi="Times New Roman" w:cs="Times New Roman"/>
          <w:i/>
        </w:rPr>
        <w:t xml:space="preserve">all </w:t>
      </w:r>
      <w:r>
        <w:rPr>
          <w:rFonts w:ascii="Times New Roman" w:eastAsia="Times New Roman" w:hAnsi="Times New Roman" w:cs="Times New Roman"/>
        </w:rPr>
        <w:t>components of the requirement but comply with some or 2) don’t totally comply with the required frequency or start date, but still report information for some</w:t>
      </w:r>
      <w:r>
        <w:rPr>
          <w:rFonts w:ascii="Times New Roman" w:eastAsia="Times New Roman" w:hAnsi="Times New Roman" w:cs="Times New Roman"/>
          <w:i/>
        </w:rPr>
        <w:t xml:space="preserve"> </w:t>
      </w:r>
      <w:r>
        <w:rPr>
          <w:rFonts w:ascii="Times New Roman" w:eastAsia="Times New Roman" w:hAnsi="Times New Roman" w:cs="Times New Roman"/>
        </w:rPr>
        <w:t>of the required timeframe. Though this rule holds generally, we provide more granular, re</w:t>
      </w:r>
      <w:r>
        <w:rPr>
          <w:rFonts w:ascii="Times New Roman" w:eastAsia="Times New Roman" w:hAnsi="Times New Roman" w:cs="Times New Roman"/>
        </w:rPr>
        <w:t xml:space="preserve">quirement-specific information about how we rated DDS or the RCs throughout the document below.  </w:t>
      </w:r>
    </w:p>
    <w:p w14:paraId="0000000B" w14:textId="77777777" w:rsidR="00940B1A" w:rsidRDefault="00D60C9B">
      <w:pPr>
        <w:rPr>
          <w:rFonts w:ascii="Times New Roman" w:eastAsia="Times New Roman" w:hAnsi="Times New Roman" w:cs="Times New Roman"/>
        </w:rPr>
      </w:pPr>
      <w:r>
        <w:rPr>
          <w:rFonts w:ascii="Times New Roman" w:eastAsia="Times New Roman" w:hAnsi="Times New Roman" w:cs="Times New Roman"/>
        </w:rPr>
        <w:t>To rate the entities on their compliance this year, a pair of undergraduate students at Stanford University spent up to 15 minutes apiece per statutory requir</w:t>
      </w:r>
      <w:r>
        <w:rPr>
          <w:rFonts w:ascii="Times New Roman" w:eastAsia="Times New Roman" w:hAnsi="Times New Roman" w:cs="Times New Roman"/>
        </w:rPr>
        <w:t xml:space="preserve">ement attempting to locate the required information on the reporting entity’s website. They completed the ratings between April 16, </w:t>
      </w:r>
      <w:proofErr w:type="gramStart"/>
      <w:r>
        <w:rPr>
          <w:rFonts w:ascii="Times New Roman" w:eastAsia="Times New Roman" w:hAnsi="Times New Roman" w:cs="Times New Roman"/>
        </w:rPr>
        <w:t>2021</w:t>
      </w:r>
      <w:proofErr w:type="gramEnd"/>
      <w:r>
        <w:rPr>
          <w:rFonts w:ascii="Times New Roman" w:eastAsia="Times New Roman" w:hAnsi="Times New Roman" w:cs="Times New Roman"/>
        </w:rPr>
        <w:t xml:space="preserve"> and June 17, 2021. It is </w:t>
      </w:r>
      <w:r>
        <w:rPr>
          <w:rFonts w:ascii="Times New Roman" w:eastAsia="Times New Roman" w:hAnsi="Times New Roman" w:cs="Times New Roman"/>
        </w:rPr>
        <w:lastRenderedPageBreak/>
        <w:t xml:space="preserve">important to note that between their review, the time of this writing, and the time a user is </w:t>
      </w:r>
      <w:r>
        <w:rPr>
          <w:rFonts w:ascii="Times New Roman" w:eastAsia="Times New Roman" w:hAnsi="Times New Roman" w:cs="Times New Roman"/>
        </w:rPr>
        <w:t>viewing this Rulebook, RCs’ levels of compliance may have changed. In the review, if neither member of the pair could find the information they sought within 15 minutes, they concluded that it was either nonexistent, or sufficiently well-hidden that most s</w:t>
      </w:r>
      <w:r>
        <w:rPr>
          <w:rFonts w:ascii="Times New Roman" w:eastAsia="Times New Roman" w:hAnsi="Times New Roman" w:cs="Times New Roman"/>
        </w:rPr>
        <w:t xml:space="preserve">takeholders would likewise be unable to find it. Additionally, if a document is </w:t>
      </w:r>
      <w:r>
        <w:rPr>
          <w:rFonts w:ascii="Times New Roman" w:eastAsia="Times New Roman" w:hAnsi="Times New Roman" w:cs="Times New Roman"/>
          <w:i/>
        </w:rPr>
        <w:t xml:space="preserve">only </w:t>
      </w:r>
      <w:r>
        <w:rPr>
          <w:rFonts w:ascii="Times New Roman" w:eastAsia="Times New Roman" w:hAnsi="Times New Roman" w:cs="Times New Roman"/>
        </w:rPr>
        <w:t>available through the search bar on an entity’s website (or requires a consumer to “sign in”) and cannot be found by navigating through the website alone, then we assume t</w:t>
      </w:r>
      <w:r>
        <w:rPr>
          <w:rFonts w:ascii="Times New Roman" w:eastAsia="Times New Roman" w:hAnsi="Times New Roman" w:cs="Times New Roman"/>
        </w:rPr>
        <w:t xml:space="preserve">hat the document was sufficiently well-hidden as well. </w:t>
      </w:r>
    </w:p>
    <w:p w14:paraId="0000000C" w14:textId="77777777" w:rsidR="00940B1A" w:rsidRDefault="00D60C9B">
      <w:pPr>
        <w:pStyle w:val="Heading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DDS Requirements: </w:t>
      </w:r>
    </w:p>
    <w:p w14:paraId="0000000D" w14:textId="77777777" w:rsidR="00940B1A" w:rsidRDefault="00940B1A">
      <w:pPr>
        <w:pStyle w:val="Heading2"/>
        <w:rPr>
          <w:rFonts w:ascii="Times New Roman" w:eastAsia="Times New Roman" w:hAnsi="Times New Roman" w:cs="Times New Roman"/>
          <w:color w:val="000000"/>
        </w:rPr>
      </w:pPr>
    </w:p>
    <w:p w14:paraId="0000000E"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 Instances of physical restraint</w:t>
      </w:r>
    </w:p>
    <w:p w14:paraId="0000000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9">
        <w:r>
          <w:rPr>
            <w:rFonts w:ascii="Times New Roman" w:eastAsia="Times New Roman" w:hAnsi="Times New Roman" w:cs="Times New Roman"/>
            <w:u w:val="single"/>
          </w:rPr>
          <w:t>WIC §4436.5(c)(1)</w:t>
        </w:r>
      </w:hyperlink>
    </w:p>
    <w:p w14:paraId="0000001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DDS restraint data</w:t>
      </w:r>
    </w:p>
    <w:p w14:paraId="0000001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2016</w:t>
      </w:r>
    </w:p>
    <w:p w14:paraId="0000001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01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First 2016 quarter (January-March)</w:t>
      </w:r>
    </w:p>
    <w:p w14:paraId="0000001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Most recent 2020 quarter (October-December)</w:t>
      </w:r>
    </w:p>
    <w:p w14:paraId="00000015"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Quarterly</w:t>
      </w:r>
    </w:p>
    <w:p w14:paraId="00000016"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 Instances of chemical r</w:t>
      </w:r>
      <w:r>
        <w:rPr>
          <w:rFonts w:ascii="Times New Roman" w:eastAsia="Times New Roman" w:hAnsi="Times New Roman" w:cs="Times New Roman"/>
          <w:color w:val="000000"/>
        </w:rPr>
        <w:t>estraint</w:t>
      </w:r>
    </w:p>
    <w:p w14:paraId="0000001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10">
        <w:r>
          <w:rPr>
            <w:rFonts w:ascii="Times New Roman" w:eastAsia="Times New Roman" w:hAnsi="Times New Roman" w:cs="Times New Roman"/>
            <w:u w:val="single"/>
          </w:rPr>
          <w:t>WIC §4436.5(c)(2)</w:t>
        </w:r>
      </w:hyperlink>
    </w:p>
    <w:p w14:paraId="0000001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DDS restraint data</w:t>
      </w:r>
    </w:p>
    <w:p w14:paraId="0000001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2016</w:t>
      </w:r>
    </w:p>
    <w:p w14:paraId="0000001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w:t>
      </w:r>
      <w:r>
        <w:rPr>
          <w:rFonts w:ascii="Times New Roman" w:eastAsia="Times New Roman" w:hAnsi="Times New Roman" w:cs="Times New Roman"/>
        </w:rPr>
        <w:t>Not specified in statute</w:t>
      </w:r>
    </w:p>
    <w:p w14:paraId="0000001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First 2016 quarter (January-March)</w:t>
      </w:r>
    </w:p>
    <w:p w14:paraId="0000001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Most recent 2020 quarter (October-December)</w:t>
      </w:r>
    </w:p>
    <w:p w14:paraId="0000001D"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Quarterly</w:t>
      </w:r>
    </w:p>
    <w:p w14:paraId="0000001E"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3: Estimated DC budgets</w:t>
      </w:r>
    </w:p>
    <w:p w14:paraId="0000001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11">
        <w:r>
          <w:rPr>
            <w:rFonts w:ascii="Times New Roman" w:eastAsia="Times New Roman" w:hAnsi="Times New Roman" w:cs="Times New Roman"/>
            <w:u w:val="single"/>
          </w:rPr>
          <w:t>WIC §4437(a)(1)</w:t>
        </w:r>
      </w:hyperlink>
    </w:p>
    <w:p w14:paraId="0000002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Yearly DC budget estimates compiled by DDS</w:t>
      </w:r>
    </w:p>
    <w:p w14:paraId="0000002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2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February 1, 2017</w:t>
      </w:r>
    </w:p>
    <w:p w14:paraId="0000002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Estimates for FY 2017-2018, published before February 2017</w:t>
      </w:r>
    </w:p>
    <w:p w14:paraId="0000002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Estimates for FY 2021-2022, published before February 2021</w:t>
      </w:r>
    </w:p>
    <w:p w14:paraId="00000025"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Annually</w:t>
      </w:r>
    </w:p>
    <w:p w14:paraId="00000026"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w:t>
      </w:r>
      <w:r>
        <w:rPr>
          <w:rFonts w:ascii="Times New Roman" w:eastAsia="Times New Roman" w:hAnsi="Times New Roman" w:cs="Times New Roman"/>
          <w:color w:val="000000"/>
        </w:rPr>
        <w:t>ent 4: Supplemental budgets by RC</w:t>
      </w:r>
    </w:p>
    <w:p w14:paraId="0000002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12">
        <w:r>
          <w:rPr>
            <w:rFonts w:ascii="Times New Roman" w:eastAsia="Times New Roman" w:hAnsi="Times New Roman" w:cs="Times New Roman"/>
            <w:u w:val="single"/>
          </w:rPr>
          <w:t>WIC §4437(a)(2)</w:t>
        </w:r>
      </w:hyperlink>
    </w:p>
    <w:p w14:paraId="0000002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Yearly supplemental budget reports compiled by DDS</w:t>
      </w:r>
    </w:p>
    <w:p w14:paraId="0000002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2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February 1, 2017</w:t>
      </w:r>
    </w:p>
    <w:p w14:paraId="0000002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Information for FY 2017-2018 budget, published before February 2017</w:t>
      </w:r>
    </w:p>
    <w:p w14:paraId="0000002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w:t>
      </w:r>
      <w:r>
        <w:rPr>
          <w:rFonts w:ascii="Times New Roman" w:eastAsia="Times New Roman" w:hAnsi="Times New Roman" w:cs="Times New Roman"/>
        </w:rPr>
        <w:t>quired Time Span: Information for FY 2021-2022 budget, published before February 2021</w:t>
      </w:r>
    </w:p>
    <w:p w14:paraId="0000002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02E"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Note(s): The supplemental budget information must be disaggregated by RC</w:t>
      </w:r>
    </w:p>
    <w:p w14:paraId="0000002F" w14:textId="5503DDFB"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5: Plans to close D</w:t>
      </w:r>
      <w:r w:rsidR="00342F09">
        <w:rPr>
          <w:rFonts w:ascii="Times New Roman" w:eastAsia="Times New Roman" w:hAnsi="Times New Roman" w:cs="Times New Roman"/>
          <w:color w:val="000000"/>
        </w:rPr>
        <w:t>C</w:t>
      </w:r>
      <w:r>
        <w:rPr>
          <w:rFonts w:ascii="Times New Roman" w:eastAsia="Times New Roman" w:hAnsi="Times New Roman" w:cs="Times New Roman"/>
          <w:color w:val="000000"/>
        </w:rPr>
        <w:t>(s)</w:t>
      </w:r>
    </w:p>
    <w:p w14:paraId="0000003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13">
        <w:r>
          <w:rPr>
            <w:rFonts w:ascii="Times New Roman" w:eastAsia="Times New Roman" w:hAnsi="Times New Roman" w:cs="Times New Roman"/>
            <w:u w:val="single"/>
          </w:rPr>
          <w:t>WIC §4474.11(a)</w:t>
        </w:r>
      </w:hyperlink>
    </w:p>
    <w:p w14:paraId="0000003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DDS plan to close Sonoma Developmental Center</w:t>
      </w:r>
    </w:p>
    <w:p w14:paraId="0000003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24, 2015</w:t>
      </w:r>
    </w:p>
    <w:p w14:paraId="0000003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October 1, 2015</w:t>
      </w:r>
    </w:p>
    <w:p w14:paraId="0000003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N/A</w:t>
      </w:r>
    </w:p>
    <w:p w14:paraId="0000003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03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Frequency: We require the plan be currently available and dated October 1, </w:t>
      </w:r>
      <w:proofErr w:type="gramStart"/>
      <w:r>
        <w:rPr>
          <w:rFonts w:ascii="Times New Roman" w:eastAsia="Times New Roman" w:hAnsi="Times New Roman" w:cs="Times New Roman"/>
        </w:rPr>
        <w:t>2015</w:t>
      </w:r>
      <w:proofErr w:type="gramEnd"/>
      <w:r>
        <w:rPr>
          <w:rFonts w:ascii="Times New Roman" w:eastAsia="Times New Roman" w:hAnsi="Times New Roman" w:cs="Times New Roman"/>
        </w:rPr>
        <w:t xml:space="preserve"> or earlier</w:t>
      </w:r>
    </w:p>
    <w:p w14:paraId="00000037"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DDS released the plan to close the Sono</w:t>
      </w:r>
      <w:r>
        <w:rPr>
          <w:rFonts w:ascii="Times New Roman" w:eastAsia="Times New Roman" w:hAnsi="Times New Roman" w:cs="Times New Roman"/>
        </w:rPr>
        <w:t xml:space="preserve">ma </w:t>
      </w:r>
      <w:r>
        <w:rPr>
          <w:rFonts w:ascii="Times New Roman" w:eastAsia="Times New Roman" w:hAnsi="Times New Roman" w:cs="Times New Roman"/>
        </w:rPr>
        <w:t>Developmental</w:t>
      </w:r>
      <w:r>
        <w:rPr>
          <w:rFonts w:ascii="Times New Roman" w:eastAsia="Times New Roman" w:hAnsi="Times New Roman" w:cs="Times New Roman"/>
        </w:rPr>
        <w:t xml:space="preserve"> Center by the deadline and released plans for other developmental centers in 2016.</w:t>
      </w:r>
    </w:p>
    <w:p w14:paraId="00000038"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6: Residential capacity by RC</w:t>
      </w:r>
    </w:p>
    <w:p w14:paraId="00000039" w14:textId="77777777" w:rsidR="00940B1A" w:rsidRDefault="00D60C9B">
      <w:pPr>
        <w:numPr>
          <w:ilvl w:val="0"/>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14">
        <w:r>
          <w:rPr>
            <w:rFonts w:ascii="Times New Roman" w:eastAsia="Times New Roman" w:hAnsi="Times New Roman" w:cs="Times New Roman"/>
            <w:u w:val="single"/>
          </w:rPr>
          <w:t>WIC §4474.15(b)</w:t>
        </w:r>
      </w:hyperlink>
    </w:p>
    <w:p w14:paraId="0000003A" w14:textId="77777777" w:rsidR="00940B1A" w:rsidRDefault="00D60C9B">
      <w:pPr>
        <w:numPr>
          <w:ilvl w:val="0"/>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Residential capacity reports</w:t>
      </w:r>
    </w:p>
    <w:p w14:paraId="0000003B" w14:textId="77777777" w:rsidR="00940B1A" w:rsidRDefault="00D60C9B">
      <w:pPr>
        <w:numPr>
          <w:ilvl w:val="0"/>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3C" w14:textId="77777777" w:rsidR="00940B1A" w:rsidRDefault="00D60C9B">
      <w:pPr>
        <w:numPr>
          <w:ilvl w:val="0"/>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 but DDS has reports from November 2016</w:t>
      </w:r>
    </w:p>
    <w:p w14:paraId="0000003D" w14:textId="77777777" w:rsidR="00940B1A" w:rsidRDefault="00D60C9B">
      <w:pPr>
        <w:numPr>
          <w:ilvl w:val="0"/>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November 2016</w:t>
      </w:r>
    </w:p>
    <w:p w14:paraId="0000003E" w14:textId="77777777" w:rsidR="00940B1A" w:rsidRDefault="00D60C9B">
      <w:pPr>
        <w:numPr>
          <w:ilvl w:val="0"/>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December 2020</w:t>
      </w:r>
    </w:p>
    <w:p w14:paraId="0000003F" w14:textId="77777777" w:rsidR="00940B1A" w:rsidRDefault="00D60C9B">
      <w:pPr>
        <w:numPr>
          <w:ilvl w:val="1"/>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We allow a </w:t>
      </w:r>
      <w:proofErr w:type="gramStart"/>
      <w:r>
        <w:rPr>
          <w:rFonts w:ascii="Times New Roman" w:eastAsia="Times New Roman" w:hAnsi="Times New Roman" w:cs="Times New Roman"/>
        </w:rPr>
        <w:t>three month</w:t>
      </w:r>
      <w:proofErr w:type="gramEnd"/>
      <w:r>
        <w:rPr>
          <w:rFonts w:ascii="Times New Roman" w:eastAsia="Times New Roman" w:hAnsi="Times New Roman" w:cs="Times New Roman"/>
        </w:rPr>
        <w:t xml:space="preserve"> buffer, as it may take DDS time to compile the data.</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these</w:t>
      </w:r>
      <w:proofErr w:type="gramEnd"/>
      <w:r>
        <w:rPr>
          <w:rFonts w:ascii="Times New Roman" w:eastAsia="Times New Roman" w:hAnsi="Times New Roman" w:cs="Times New Roman"/>
        </w:rPr>
        <w:t xml:space="preserve"> ratings were completed April-June, 2021).</w:t>
      </w:r>
    </w:p>
    <w:p w14:paraId="00000040" w14:textId="77777777" w:rsidR="00940B1A" w:rsidRDefault="00D60C9B" w:rsidP="00863524">
      <w:pPr>
        <w:numPr>
          <w:ilvl w:val="0"/>
          <w:numId w:val="3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Monthly</w:t>
      </w:r>
    </w:p>
    <w:p w14:paraId="00000041" w14:textId="77777777" w:rsidR="00940B1A" w:rsidRDefault="00D60C9B">
      <w:pPr>
        <w:numPr>
          <w:ilvl w:val="0"/>
          <w:numId w:val="3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The statute requires DDS to include information on “monthly targets for individuals moving out of a developmental center.” Therefore, if the residential capacity reports do not include this information, we cannot rate DDS as being in “high” compli</w:t>
      </w:r>
      <w:r>
        <w:rPr>
          <w:rFonts w:ascii="Times New Roman" w:eastAsia="Times New Roman" w:hAnsi="Times New Roman" w:cs="Times New Roman"/>
        </w:rPr>
        <w:t xml:space="preserve">ance. </w:t>
      </w:r>
    </w:p>
    <w:p w14:paraId="00000042" w14:textId="77777777" w:rsidR="00940B1A" w:rsidRDefault="00D60C9B">
      <w:pPr>
        <w:spacing w:before="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Requirement 7: </w:t>
      </w:r>
      <w:sdt>
        <w:sdtPr>
          <w:tag w:val="goog_rdk_0"/>
          <w:id w:val="933865593"/>
        </w:sdtPr>
        <w:sdtEndPr/>
        <w:sdtContent/>
      </w:sdt>
      <w:r>
        <w:rPr>
          <w:rFonts w:ascii="Times New Roman" w:eastAsia="Times New Roman" w:hAnsi="Times New Roman" w:cs="Times New Roman"/>
          <w:sz w:val="26"/>
          <w:szCs w:val="26"/>
        </w:rPr>
        <w:t>Summary of provider HCBS compliance</w:t>
      </w:r>
    </w:p>
    <w:p w14:paraId="00000043" w14:textId="77777777" w:rsidR="00940B1A" w:rsidRDefault="00D60C9B">
      <w:pPr>
        <w:numPr>
          <w:ilvl w:val="0"/>
          <w:numId w:val="30"/>
        </w:numPr>
        <w:spacing w:after="0"/>
      </w:pPr>
      <w:r>
        <w:rPr>
          <w:rFonts w:ascii="Times New Roman" w:eastAsia="Times New Roman" w:hAnsi="Times New Roman" w:cs="Times New Roman"/>
        </w:rPr>
        <w:t>Statute:</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u w:val="single"/>
          </w:rPr>
          <w:t>WIC 4519.2(b)(2)</w:t>
        </w:r>
      </w:hyperlink>
    </w:p>
    <w:p w14:paraId="00000044" w14:textId="77777777" w:rsidR="00940B1A" w:rsidRDefault="00D60C9B">
      <w:pPr>
        <w:numPr>
          <w:ilvl w:val="0"/>
          <w:numId w:val="30"/>
        </w:numPr>
        <w:spacing w:after="0"/>
      </w:pPr>
      <w:r>
        <w:rPr>
          <w:rFonts w:ascii="Times New Roman" w:eastAsia="Times New Roman" w:hAnsi="Times New Roman" w:cs="Times New Roman"/>
        </w:rPr>
        <w:t>Document(s) Used: HCBS Final Rule Compliance Reports</w:t>
      </w:r>
    </w:p>
    <w:p w14:paraId="00000045" w14:textId="77777777" w:rsidR="00940B1A" w:rsidRDefault="00D60C9B">
      <w:pPr>
        <w:numPr>
          <w:ilvl w:val="0"/>
          <w:numId w:val="2"/>
        </w:numPr>
        <w:spacing w:after="0"/>
      </w:pPr>
      <w:r>
        <w:rPr>
          <w:rFonts w:ascii="Times New Roman" w:eastAsia="Times New Roman" w:hAnsi="Times New Roman" w:cs="Times New Roman"/>
        </w:rPr>
        <w:t xml:space="preserve">Took Effect: June 27, 2019   </w:t>
      </w:r>
    </w:p>
    <w:p w14:paraId="00000046" w14:textId="77777777" w:rsidR="00940B1A" w:rsidRDefault="00D60C9B">
      <w:pPr>
        <w:numPr>
          <w:ilvl w:val="0"/>
          <w:numId w:val="2"/>
        </w:numPr>
        <w:spacing w:after="0"/>
      </w:pPr>
      <w:r>
        <w:rPr>
          <w:rFonts w:ascii="Times New Roman" w:eastAsia="Times New Roman" w:hAnsi="Times New Roman" w:cs="Times New Roman"/>
        </w:rPr>
        <w:t>First reporting required by statute: May 21, 2020</w:t>
      </w:r>
    </w:p>
    <w:p w14:paraId="00000047" w14:textId="77777777" w:rsidR="00940B1A" w:rsidRDefault="00D60C9B">
      <w:pPr>
        <w:numPr>
          <w:ilvl w:val="0"/>
          <w:numId w:val="2"/>
        </w:numPr>
        <w:spacing w:after="0"/>
      </w:pPr>
      <w:r>
        <w:rPr>
          <w:rFonts w:ascii="Times New Roman" w:eastAsia="Times New Roman" w:hAnsi="Times New Roman" w:cs="Times New Roman"/>
        </w:rPr>
        <w:t>Earliest Required Time Span: 2020</w:t>
      </w:r>
    </w:p>
    <w:p w14:paraId="00000048" w14:textId="77777777" w:rsidR="00940B1A" w:rsidRDefault="00D60C9B">
      <w:pPr>
        <w:numPr>
          <w:ilvl w:val="0"/>
          <w:numId w:val="2"/>
        </w:numPr>
        <w:spacing w:after="0"/>
      </w:pPr>
      <w:r>
        <w:rPr>
          <w:rFonts w:ascii="Times New Roman" w:eastAsia="Times New Roman" w:hAnsi="Times New Roman" w:cs="Times New Roman"/>
        </w:rPr>
        <w:t>Latest Required Time</w:t>
      </w:r>
      <w:r>
        <w:rPr>
          <w:rFonts w:ascii="Times New Roman" w:eastAsia="Times New Roman" w:hAnsi="Times New Roman" w:cs="Times New Roman"/>
        </w:rPr>
        <w:t xml:space="preserve"> Span: 2021</w:t>
      </w:r>
    </w:p>
    <w:p w14:paraId="00000049" w14:textId="77777777" w:rsidR="00940B1A" w:rsidRDefault="00D60C9B">
      <w:pPr>
        <w:numPr>
          <w:ilvl w:val="0"/>
          <w:numId w:val="2"/>
        </w:numPr>
        <w:spacing w:after="0"/>
      </w:pPr>
      <w:r>
        <w:rPr>
          <w:rFonts w:ascii="Times New Roman" w:eastAsia="Times New Roman" w:hAnsi="Times New Roman" w:cs="Times New Roman"/>
        </w:rPr>
        <w:t>Frequency: At least every six months</w:t>
      </w:r>
    </w:p>
    <w:p w14:paraId="0000004A" w14:textId="77777777" w:rsidR="00940B1A" w:rsidRDefault="00D60C9B">
      <w:pPr>
        <w:numPr>
          <w:ilvl w:val="0"/>
          <w:numId w:val="2"/>
        </w:numPr>
        <w:spacing w:after="0"/>
      </w:pPr>
      <w:r>
        <w:rPr>
          <w:rFonts w:ascii="Times New Roman" w:eastAsia="Times New Roman" w:hAnsi="Times New Roman" w:cs="Times New Roman"/>
        </w:rPr>
        <w:t>Note(s): We require at least two summaries from 2020, and one summary from 2021, for a “high” rating.</w:t>
      </w:r>
    </w:p>
    <w:p w14:paraId="0000004B" w14:textId="77777777" w:rsidR="00940B1A" w:rsidRDefault="00940B1A">
      <w:pPr>
        <w:spacing w:after="0"/>
        <w:ind w:left="720"/>
        <w:rPr>
          <w:rFonts w:ascii="Times New Roman" w:eastAsia="Times New Roman" w:hAnsi="Times New Roman" w:cs="Times New Roman"/>
        </w:rPr>
      </w:pPr>
    </w:p>
    <w:p w14:paraId="0000004C" w14:textId="77777777" w:rsidR="00940B1A" w:rsidRDefault="00D60C9B">
      <w:pPr>
        <w:spacing w:before="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Requirement 8: Section 4731 Complaints</w:t>
      </w:r>
    </w:p>
    <w:p w14:paraId="0000004D" w14:textId="77777777" w:rsidR="00940B1A" w:rsidRDefault="00D60C9B">
      <w:pPr>
        <w:numPr>
          <w:ilvl w:val="0"/>
          <w:numId w:val="1"/>
        </w:numPr>
        <w:spacing w:after="0"/>
      </w:pPr>
      <w:r>
        <w:rPr>
          <w:rFonts w:ascii="Times New Roman" w:eastAsia="Times New Roman" w:hAnsi="Times New Roman" w:cs="Times New Roman"/>
        </w:rPr>
        <w:t>Statute:</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u w:val="single"/>
          </w:rPr>
          <w:t>WIC 4519.2(c)(3)</w:t>
        </w:r>
      </w:hyperlink>
    </w:p>
    <w:p w14:paraId="0000004E" w14:textId="77777777" w:rsidR="00940B1A" w:rsidRDefault="00D60C9B">
      <w:pPr>
        <w:numPr>
          <w:ilvl w:val="0"/>
          <w:numId w:val="1"/>
        </w:numPr>
        <w:spacing w:after="0"/>
      </w:pPr>
      <w:r>
        <w:rPr>
          <w:rFonts w:ascii="Times New Roman" w:eastAsia="Times New Roman" w:hAnsi="Times New Roman" w:cs="Times New Roman"/>
        </w:rPr>
        <w:t xml:space="preserve">Document(s) Used: Consumers’ Rights Complaints and Fair Hearing Requests Reports </w:t>
      </w:r>
    </w:p>
    <w:p w14:paraId="0000004F" w14:textId="77777777" w:rsidR="00940B1A" w:rsidRDefault="00D60C9B">
      <w:pPr>
        <w:numPr>
          <w:ilvl w:val="0"/>
          <w:numId w:val="17"/>
        </w:numPr>
        <w:spacing w:after="0"/>
      </w:pPr>
      <w:r>
        <w:rPr>
          <w:rFonts w:ascii="Times New Roman" w:eastAsia="Times New Roman" w:hAnsi="Times New Roman" w:cs="Times New Roman"/>
        </w:rPr>
        <w:t xml:space="preserve">Took Effect: June 27, 2019   </w:t>
      </w:r>
    </w:p>
    <w:p w14:paraId="00000050" w14:textId="77777777" w:rsidR="00940B1A" w:rsidRDefault="00D60C9B">
      <w:pPr>
        <w:numPr>
          <w:ilvl w:val="0"/>
          <w:numId w:val="17"/>
        </w:numPr>
        <w:spacing w:after="0"/>
      </w:pPr>
      <w:r>
        <w:rPr>
          <w:rFonts w:ascii="Times New Roman" w:eastAsia="Times New Roman" w:hAnsi="Times New Roman" w:cs="Times New Roman"/>
        </w:rPr>
        <w:t>First reporting required by statute: January 10, 2020</w:t>
      </w:r>
    </w:p>
    <w:p w14:paraId="00000051" w14:textId="77777777" w:rsidR="00940B1A" w:rsidRDefault="00D60C9B">
      <w:pPr>
        <w:numPr>
          <w:ilvl w:val="0"/>
          <w:numId w:val="17"/>
        </w:numPr>
        <w:spacing w:after="0"/>
      </w:pPr>
      <w:r>
        <w:rPr>
          <w:rFonts w:ascii="Times New Roman" w:eastAsia="Times New Roman" w:hAnsi="Times New Roman" w:cs="Times New Roman"/>
        </w:rPr>
        <w:t>Earliest Required Time Span: FY 2017-2018</w:t>
      </w:r>
    </w:p>
    <w:p w14:paraId="00000052" w14:textId="77777777" w:rsidR="00940B1A" w:rsidRDefault="00D60C9B">
      <w:pPr>
        <w:numPr>
          <w:ilvl w:val="1"/>
          <w:numId w:val="17"/>
        </w:numPr>
        <w:spacing w:after="0"/>
      </w:pPr>
      <w:r>
        <w:rPr>
          <w:rFonts w:ascii="Times New Roman" w:eastAsia="Times New Roman" w:hAnsi="Times New Roman" w:cs="Times New Roman"/>
        </w:rPr>
        <w:t>Rationale: The statute requires data to be publi</w:t>
      </w:r>
      <w:r>
        <w:rPr>
          <w:rFonts w:ascii="Times New Roman" w:eastAsia="Times New Roman" w:hAnsi="Times New Roman" w:cs="Times New Roman"/>
        </w:rPr>
        <w:t xml:space="preserve">shed for the “prior two fiscal years.” The last two full fiscal years before January 10, </w:t>
      </w:r>
      <w:proofErr w:type="gramStart"/>
      <w:r>
        <w:rPr>
          <w:rFonts w:ascii="Times New Roman" w:eastAsia="Times New Roman" w:hAnsi="Times New Roman" w:cs="Times New Roman"/>
        </w:rPr>
        <w:t>2020</w:t>
      </w:r>
      <w:proofErr w:type="gramEnd"/>
      <w:r>
        <w:rPr>
          <w:rFonts w:ascii="Times New Roman" w:eastAsia="Times New Roman" w:hAnsi="Times New Roman" w:cs="Times New Roman"/>
        </w:rPr>
        <w:t xml:space="preserve"> are FY 2017-2018 and 2018-2019.</w:t>
      </w:r>
    </w:p>
    <w:p w14:paraId="00000053" w14:textId="77777777" w:rsidR="00940B1A" w:rsidRDefault="00D60C9B">
      <w:pPr>
        <w:numPr>
          <w:ilvl w:val="0"/>
          <w:numId w:val="17"/>
        </w:numPr>
        <w:spacing w:after="0"/>
      </w:pPr>
      <w:r>
        <w:rPr>
          <w:rFonts w:ascii="Times New Roman" w:eastAsia="Times New Roman" w:hAnsi="Times New Roman" w:cs="Times New Roman"/>
        </w:rPr>
        <w:lastRenderedPageBreak/>
        <w:t>Latest Required Time Span: FY 2019-2020</w:t>
      </w:r>
    </w:p>
    <w:p w14:paraId="00000054" w14:textId="77777777" w:rsidR="00940B1A" w:rsidRDefault="00D60C9B">
      <w:pPr>
        <w:numPr>
          <w:ilvl w:val="1"/>
          <w:numId w:val="17"/>
        </w:numPr>
        <w:spacing w:after="0"/>
      </w:pPr>
      <w:r>
        <w:rPr>
          <w:rFonts w:ascii="Times New Roman" w:eastAsia="Times New Roman" w:hAnsi="Times New Roman" w:cs="Times New Roman"/>
        </w:rPr>
        <w:t xml:space="preserve">The statute requires data to be published for the “prior two fiscal years.” The last full </w:t>
      </w:r>
      <w:r>
        <w:rPr>
          <w:rFonts w:ascii="Times New Roman" w:eastAsia="Times New Roman" w:hAnsi="Times New Roman" w:cs="Times New Roman"/>
        </w:rPr>
        <w:t xml:space="preserve">fiscal year before January 10, </w:t>
      </w:r>
      <w:proofErr w:type="gramStart"/>
      <w:r>
        <w:rPr>
          <w:rFonts w:ascii="Times New Roman" w:eastAsia="Times New Roman" w:hAnsi="Times New Roman" w:cs="Times New Roman"/>
        </w:rPr>
        <w:t>2021</w:t>
      </w:r>
      <w:proofErr w:type="gramEnd"/>
      <w:r>
        <w:rPr>
          <w:rFonts w:ascii="Times New Roman" w:eastAsia="Times New Roman" w:hAnsi="Times New Roman" w:cs="Times New Roman"/>
        </w:rPr>
        <w:t xml:space="preserve"> is FY 2019-2020.</w:t>
      </w:r>
    </w:p>
    <w:p w14:paraId="00000055" w14:textId="77777777" w:rsidR="00940B1A" w:rsidRDefault="00D60C9B">
      <w:pPr>
        <w:numPr>
          <w:ilvl w:val="0"/>
          <w:numId w:val="17"/>
        </w:numPr>
        <w:spacing w:after="0"/>
      </w:pPr>
      <w:r>
        <w:rPr>
          <w:rFonts w:ascii="Times New Roman" w:eastAsia="Times New Roman" w:hAnsi="Times New Roman" w:cs="Times New Roman"/>
        </w:rPr>
        <w:t>Frequency: Annually</w:t>
      </w:r>
    </w:p>
    <w:p w14:paraId="00000056" w14:textId="77777777" w:rsidR="00940B1A" w:rsidRDefault="00D60C9B">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Note(s): At the time of this rating, DDS publishes the Section 4731 Complaint data in the form of pdf reports. We therefore require DDS to publish reports annually, and we require eac</w:t>
      </w:r>
      <w:r>
        <w:rPr>
          <w:rFonts w:ascii="Times New Roman" w:eastAsia="Times New Roman" w:hAnsi="Times New Roman" w:cs="Times New Roman"/>
        </w:rPr>
        <w:t xml:space="preserve">h annual report to include Complaint data from the prior two fiscal years. </w:t>
      </w:r>
    </w:p>
    <w:p w14:paraId="00000057" w14:textId="77777777" w:rsidR="00940B1A" w:rsidRDefault="00940B1A">
      <w:pPr>
        <w:spacing w:after="0"/>
        <w:ind w:left="720"/>
        <w:rPr>
          <w:rFonts w:ascii="Times New Roman" w:eastAsia="Times New Roman" w:hAnsi="Times New Roman" w:cs="Times New Roman"/>
        </w:rPr>
      </w:pPr>
    </w:p>
    <w:p w14:paraId="00000058" w14:textId="77777777" w:rsidR="00940B1A" w:rsidRDefault="00D60C9B">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Requirement 9: Link to Protection &amp; Advocacy Resources</w:t>
      </w:r>
    </w:p>
    <w:p w14:paraId="00000059" w14:textId="77777777" w:rsidR="00940B1A" w:rsidRDefault="00D60C9B">
      <w:pPr>
        <w:numPr>
          <w:ilvl w:val="0"/>
          <w:numId w:val="22"/>
        </w:numPr>
        <w:spacing w:after="0"/>
      </w:pPr>
      <w:r>
        <w:rPr>
          <w:rFonts w:ascii="Times New Roman" w:eastAsia="Times New Roman" w:hAnsi="Times New Roman" w:cs="Times New Roman"/>
        </w:rPr>
        <w:t>Statute:</w:t>
      </w:r>
      <w:hyperlink r:id="rId19">
        <w:r>
          <w:rPr>
            <w:rFonts w:ascii="Times New Roman" w:eastAsia="Times New Roman" w:hAnsi="Times New Roman" w:cs="Times New Roman"/>
          </w:rPr>
          <w:t xml:space="preserve"> </w:t>
        </w:r>
      </w:hyperlink>
      <w:hyperlink r:id="rId20">
        <w:r>
          <w:rPr>
            <w:rFonts w:ascii="Times New Roman" w:eastAsia="Times New Roman" w:hAnsi="Times New Roman" w:cs="Times New Roman"/>
            <w:u w:val="single"/>
          </w:rPr>
          <w:t>WIC 4519.2(e)</w:t>
        </w:r>
      </w:hyperlink>
    </w:p>
    <w:p w14:paraId="0000005A" w14:textId="77777777" w:rsidR="00940B1A" w:rsidRDefault="00D60C9B">
      <w:pPr>
        <w:numPr>
          <w:ilvl w:val="0"/>
          <w:numId w:val="22"/>
        </w:numPr>
        <w:spacing w:after="0"/>
      </w:pPr>
      <w:r>
        <w:rPr>
          <w:rFonts w:ascii="Times New Roman" w:eastAsia="Times New Roman" w:hAnsi="Times New Roman" w:cs="Times New Roman"/>
        </w:rPr>
        <w:t>Document(s) Used: Links to Disability Rights California (DRC) webpage and/or DRC’s Office for Clients’ Rights Advocates s</w:t>
      </w:r>
      <w:r>
        <w:rPr>
          <w:rFonts w:ascii="Times New Roman" w:eastAsia="Times New Roman" w:hAnsi="Times New Roman" w:cs="Times New Roman"/>
        </w:rPr>
        <w:t xml:space="preserve">ubpage </w:t>
      </w:r>
    </w:p>
    <w:p w14:paraId="0000005B" w14:textId="77777777" w:rsidR="00940B1A" w:rsidRDefault="00D60C9B">
      <w:pPr>
        <w:numPr>
          <w:ilvl w:val="0"/>
          <w:numId w:val="34"/>
        </w:numPr>
        <w:spacing w:after="0"/>
      </w:pPr>
      <w:r>
        <w:rPr>
          <w:rFonts w:ascii="Times New Roman" w:eastAsia="Times New Roman" w:hAnsi="Times New Roman" w:cs="Times New Roman"/>
        </w:rPr>
        <w:t xml:space="preserve">Took Effect: June 27, 2019   </w:t>
      </w:r>
    </w:p>
    <w:p w14:paraId="0000005C" w14:textId="77777777" w:rsidR="00940B1A" w:rsidRDefault="00D60C9B">
      <w:pPr>
        <w:numPr>
          <w:ilvl w:val="0"/>
          <w:numId w:val="34"/>
        </w:numPr>
        <w:spacing w:after="0"/>
      </w:pPr>
      <w:r>
        <w:rPr>
          <w:rFonts w:ascii="Times New Roman" w:eastAsia="Times New Roman" w:hAnsi="Times New Roman" w:cs="Times New Roman"/>
        </w:rPr>
        <w:t>First reporting required by statute: March 1, 2020</w:t>
      </w:r>
    </w:p>
    <w:p w14:paraId="0000005D" w14:textId="77777777" w:rsidR="00940B1A" w:rsidRDefault="00D60C9B">
      <w:pPr>
        <w:numPr>
          <w:ilvl w:val="0"/>
          <w:numId w:val="34"/>
        </w:numPr>
        <w:spacing w:after="0"/>
      </w:pPr>
      <w:r>
        <w:rPr>
          <w:rFonts w:ascii="Times New Roman" w:eastAsia="Times New Roman" w:hAnsi="Times New Roman" w:cs="Times New Roman"/>
        </w:rPr>
        <w:t>Earliest Required Time Span: N/A</w:t>
      </w:r>
    </w:p>
    <w:p w14:paraId="0000005E" w14:textId="77777777" w:rsidR="00940B1A" w:rsidRDefault="00D60C9B">
      <w:pPr>
        <w:numPr>
          <w:ilvl w:val="0"/>
          <w:numId w:val="34"/>
        </w:numPr>
        <w:spacing w:after="0"/>
      </w:pPr>
      <w:r>
        <w:rPr>
          <w:rFonts w:ascii="Times New Roman" w:eastAsia="Times New Roman" w:hAnsi="Times New Roman" w:cs="Times New Roman"/>
        </w:rPr>
        <w:t>Latest Required Time Span: N/A</w:t>
      </w:r>
    </w:p>
    <w:p w14:paraId="0000005F" w14:textId="77777777" w:rsidR="00940B1A" w:rsidRDefault="00D60C9B">
      <w:pPr>
        <w:numPr>
          <w:ilvl w:val="0"/>
          <w:numId w:val="34"/>
        </w:numPr>
        <w:spacing w:after="0"/>
      </w:pPr>
      <w:r>
        <w:rPr>
          <w:rFonts w:ascii="Times New Roman" w:eastAsia="Times New Roman" w:hAnsi="Times New Roman" w:cs="Times New Roman"/>
        </w:rPr>
        <w:t>Frequency: Must have link(s) currently available</w:t>
      </w:r>
    </w:p>
    <w:p w14:paraId="00000060" w14:textId="77777777" w:rsidR="00940B1A" w:rsidRDefault="00D60C9B">
      <w:pPr>
        <w:numPr>
          <w:ilvl w:val="0"/>
          <w:numId w:val="34"/>
        </w:numPr>
        <w:spacing w:after="0"/>
      </w:pPr>
      <w:r>
        <w:rPr>
          <w:rFonts w:ascii="Times New Roman" w:eastAsia="Times New Roman" w:hAnsi="Times New Roman" w:cs="Times New Roman"/>
        </w:rPr>
        <w:t>Note(s): For “high” compliance, we require DDS to incl</w:t>
      </w:r>
      <w:r>
        <w:rPr>
          <w:rFonts w:ascii="Times New Roman" w:eastAsia="Times New Roman" w:hAnsi="Times New Roman" w:cs="Times New Roman"/>
        </w:rPr>
        <w:t>ude a link to the P&amp;A organization (Disability Rights California) and either (1) explicitly mention that the Clients’ Rights Advocates work under Disability Rights California or (2) include a link to the Office of the Clients’ Rights Advocates specifically</w:t>
      </w:r>
      <w:r>
        <w:rPr>
          <w:rFonts w:ascii="Times New Roman" w:eastAsia="Times New Roman" w:hAnsi="Times New Roman" w:cs="Times New Roman"/>
        </w:rPr>
        <w:t xml:space="preserve">. </w:t>
      </w:r>
    </w:p>
    <w:p w14:paraId="00000061" w14:textId="77777777" w:rsidR="00940B1A" w:rsidRDefault="00D60C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940B1A" w:rsidRDefault="00D60C9B">
      <w:pPr>
        <w:spacing w:before="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Requirement 10: Regional Center Directives</w:t>
      </w:r>
    </w:p>
    <w:p w14:paraId="00000063" w14:textId="77777777" w:rsidR="00940B1A" w:rsidRDefault="00D60C9B">
      <w:pPr>
        <w:numPr>
          <w:ilvl w:val="0"/>
          <w:numId w:val="18"/>
        </w:numPr>
        <w:spacing w:after="0"/>
      </w:pPr>
      <w:r>
        <w:rPr>
          <w:rFonts w:ascii="Times New Roman" w:eastAsia="Times New Roman" w:hAnsi="Times New Roman" w:cs="Times New Roman"/>
        </w:rPr>
        <w:t>Statute:</w:t>
      </w:r>
      <w:hyperlink r:id="rId21">
        <w:r>
          <w:rPr>
            <w:rFonts w:ascii="Times New Roman" w:eastAsia="Times New Roman" w:hAnsi="Times New Roman" w:cs="Times New Roman"/>
          </w:rPr>
          <w:t xml:space="preserve"> </w:t>
        </w:r>
      </w:hyperlink>
      <w:hyperlink r:id="rId22">
        <w:r>
          <w:rPr>
            <w:rFonts w:ascii="Times New Roman" w:eastAsia="Times New Roman" w:hAnsi="Times New Roman" w:cs="Times New Roman"/>
            <w:u w:val="single"/>
          </w:rPr>
          <w:t>WIC 4519.2(f)</w:t>
        </w:r>
      </w:hyperlink>
    </w:p>
    <w:p w14:paraId="00000064" w14:textId="77777777" w:rsidR="00940B1A" w:rsidRDefault="00D60C9B">
      <w:pPr>
        <w:numPr>
          <w:ilvl w:val="0"/>
          <w:numId w:val="18"/>
        </w:numPr>
        <w:spacing w:after="0"/>
      </w:pPr>
      <w:r>
        <w:rPr>
          <w:rFonts w:ascii="Times New Roman" w:eastAsia="Times New Roman" w:hAnsi="Times New Roman" w:cs="Times New Roman"/>
        </w:rPr>
        <w:t>Document(s) Used: Directives issues to Regional Centers</w:t>
      </w:r>
    </w:p>
    <w:p w14:paraId="00000065" w14:textId="77777777" w:rsidR="00940B1A" w:rsidRDefault="00D60C9B">
      <w:pPr>
        <w:numPr>
          <w:ilvl w:val="0"/>
          <w:numId w:val="14"/>
        </w:numPr>
        <w:spacing w:after="0"/>
      </w:pPr>
      <w:r>
        <w:rPr>
          <w:rFonts w:ascii="Times New Roman" w:eastAsia="Times New Roman" w:hAnsi="Times New Roman" w:cs="Times New Roman"/>
        </w:rPr>
        <w:t xml:space="preserve">Took Effect: June 27, 2019   </w:t>
      </w:r>
    </w:p>
    <w:p w14:paraId="00000066" w14:textId="77777777" w:rsidR="00940B1A" w:rsidRDefault="00D60C9B">
      <w:pPr>
        <w:numPr>
          <w:ilvl w:val="0"/>
          <w:numId w:val="14"/>
        </w:numPr>
        <w:spacing w:after="0"/>
      </w:pPr>
      <w:r>
        <w:rPr>
          <w:rFonts w:ascii="Times New Roman" w:eastAsia="Times New Roman" w:hAnsi="Times New Roman" w:cs="Times New Roman"/>
        </w:rPr>
        <w:t>First reporting required by statute: October 1, 2019</w:t>
      </w:r>
    </w:p>
    <w:p w14:paraId="00000067" w14:textId="77777777" w:rsidR="00940B1A" w:rsidRDefault="00D60C9B">
      <w:pPr>
        <w:numPr>
          <w:ilvl w:val="0"/>
          <w:numId w:val="14"/>
        </w:numPr>
        <w:spacing w:after="0"/>
      </w:pPr>
      <w:r>
        <w:rPr>
          <w:rFonts w:ascii="Times New Roman" w:eastAsia="Times New Roman" w:hAnsi="Times New Roman" w:cs="Times New Roman"/>
        </w:rPr>
        <w:t>Earliest Required Time Span: 2019</w:t>
      </w:r>
    </w:p>
    <w:p w14:paraId="00000068" w14:textId="77777777" w:rsidR="00940B1A" w:rsidRDefault="00D60C9B">
      <w:pPr>
        <w:numPr>
          <w:ilvl w:val="0"/>
          <w:numId w:val="14"/>
        </w:numPr>
        <w:spacing w:after="0"/>
      </w:pPr>
      <w:r>
        <w:rPr>
          <w:rFonts w:ascii="Times New Roman" w:eastAsia="Times New Roman" w:hAnsi="Times New Roman" w:cs="Times New Roman"/>
        </w:rPr>
        <w:t>Latest Required Time Span: 2021</w:t>
      </w:r>
    </w:p>
    <w:p w14:paraId="00000069" w14:textId="77777777" w:rsidR="00940B1A" w:rsidRDefault="00D60C9B">
      <w:pPr>
        <w:numPr>
          <w:ilvl w:val="0"/>
          <w:numId w:val="14"/>
        </w:numPr>
        <w:spacing w:after="0"/>
      </w:pPr>
      <w:r>
        <w:rPr>
          <w:rFonts w:ascii="Times New Roman" w:eastAsia="Times New Roman" w:hAnsi="Times New Roman" w:cs="Times New Roman"/>
        </w:rPr>
        <w:t>Frequency: All new directives</w:t>
      </w:r>
    </w:p>
    <w:p w14:paraId="0000006A" w14:textId="77777777" w:rsidR="00940B1A" w:rsidRDefault="00D60C9B">
      <w:pPr>
        <w:numPr>
          <w:ilvl w:val="0"/>
          <w:numId w:val="14"/>
        </w:numPr>
        <w:spacing w:after="0"/>
      </w:pPr>
      <w:r>
        <w:rPr>
          <w:rFonts w:ascii="Times New Roman" w:eastAsia="Times New Roman" w:hAnsi="Times New Roman" w:cs="Times New Roman"/>
        </w:rPr>
        <w:t>Note(s): We require a</w:t>
      </w:r>
      <w:r>
        <w:rPr>
          <w:rFonts w:ascii="Times New Roman" w:eastAsia="Times New Roman" w:hAnsi="Times New Roman" w:cs="Times New Roman"/>
        </w:rPr>
        <w:t>t least one directive per year for “high” compliance.</w:t>
      </w:r>
    </w:p>
    <w:p w14:paraId="0000006B" w14:textId="77777777" w:rsidR="00940B1A" w:rsidRDefault="00D60C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940B1A" w:rsidRDefault="00D60C9B">
      <w:pPr>
        <w:spacing w:before="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Requirement 11: Summary of Rate Study</w:t>
      </w:r>
    </w:p>
    <w:p w14:paraId="0000006D" w14:textId="77777777" w:rsidR="00940B1A" w:rsidRDefault="00D60C9B">
      <w:pPr>
        <w:numPr>
          <w:ilvl w:val="0"/>
          <w:numId w:val="33"/>
        </w:numPr>
        <w:spacing w:after="0"/>
      </w:pPr>
      <w:r>
        <w:rPr>
          <w:rFonts w:ascii="Times New Roman" w:eastAsia="Times New Roman" w:hAnsi="Times New Roman" w:cs="Times New Roman"/>
        </w:rPr>
        <w:t>Statute:</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u w:val="single"/>
          </w:rPr>
          <w:t>WIC 4519.4(d)</w:t>
        </w:r>
      </w:hyperlink>
    </w:p>
    <w:p w14:paraId="0000006E" w14:textId="77777777" w:rsidR="00940B1A" w:rsidRDefault="00D60C9B">
      <w:pPr>
        <w:numPr>
          <w:ilvl w:val="0"/>
          <w:numId w:val="33"/>
        </w:numPr>
        <w:spacing w:after="0"/>
      </w:pPr>
      <w:r>
        <w:rPr>
          <w:rFonts w:ascii="Times New Roman" w:eastAsia="Times New Roman" w:hAnsi="Times New Roman" w:cs="Times New Roman"/>
        </w:rPr>
        <w:t>Document(s) Used: DDS Vendor Rate Study Responses to Public Comments</w:t>
      </w:r>
    </w:p>
    <w:p w14:paraId="0000006F" w14:textId="77777777" w:rsidR="00940B1A" w:rsidRDefault="00D60C9B">
      <w:pPr>
        <w:numPr>
          <w:ilvl w:val="0"/>
          <w:numId w:val="31"/>
        </w:numPr>
        <w:spacing w:after="0"/>
      </w:pPr>
      <w:r>
        <w:rPr>
          <w:rFonts w:ascii="Times New Roman" w:eastAsia="Times New Roman" w:hAnsi="Times New Roman" w:cs="Times New Roman"/>
        </w:rPr>
        <w:t xml:space="preserve">Took Effect: June 27, 2019   </w:t>
      </w:r>
    </w:p>
    <w:p w14:paraId="00000070" w14:textId="77777777" w:rsidR="00940B1A" w:rsidRDefault="00D60C9B">
      <w:pPr>
        <w:numPr>
          <w:ilvl w:val="0"/>
          <w:numId w:val="31"/>
        </w:numPr>
        <w:spacing w:after="0"/>
      </w:pPr>
      <w:r>
        <w:rPr>
          <w:rFonts w:ascii="Times New Roman" w:eastAsia="Times New Roman" w:hAnsi="Times New Roman" w:cs="Times New Roman"/>
        </w:rPr>
        <w:t>First reporting required by statute: October 1, 2019</w:t>
      </w:r>
    </w:p>
    <w:p w14:paraId="00000071" w14:textId="77777777" w:rsidR="00940B1A" w:rsidRDefault="00D60C9B">
      <w:pPr>
        <w:numPr>
          <w:ilvl w:val="0"/>
          <w:numId w:val="31"/>
        </w:numPr>
        <w:spacing w:after="0"/>
      </w:pPr>
      <w:r>
        <w:rPr>
          <w:rFonts w:ascii="Times New Roman" w:eastAsia="Times New Roman" w:hAnsi="Times New Roman" w:cs="Times New Roman"/>
        </w:rPr>
        <w:t>Earlies</w:t>
      </w:r>
      <w:r>
        <w:rPr>
          <w:rFonts w:ascii="Times New Roman" w:eastAsia="Times New Roman" w:hAnsi="Times New Roman" w:cs="Times New Roman"/>
        </w:rPr>
        <w:t>t Required Time Span: October 1, 2019</w:t>
      </w:r>
    </w:p>
    <w:p w14:paraId="00000072" w14:textId="77777777" w:rsidR="00940B1A" w:rsidRDefault="00D60C9B">
      <w:pPr>
        <w:numPr>
          <w:ilvl w:val="0"/>
          <w:numId w:val="31"/>
        </w:numPr>
        <w:spacing w:after="0"/>
      </w:pPr>
      <w:r>
        <w:rPr>
          <w:rFonts w:ascii="Times New Roman" w:eastAsia="Times New Roman" w:hAnsi="Times New Roman" w:cs="Times New Roman"/>
        </w:rPr>
        <w:t>Latest Required Time Span: October 1, 2019</w:t>
      </w:r>
    </w:p>
    <w:p w14:paraId="00000073" w14:textId="77777777" w:rsidR="00940B1A" w:rsidRDefault="00D60C9B">
      <w:pPr>
        <w:numPr>
          <w:ilvl w:val="1"/>
          <w:numId w:val="31"/>
        </w:numPr>
        <w:spacing w:after="0"/>
      </w:pPr>
      <w:r>
        <w:rPr>
          <w:rFonts w:ascii="Times New Roman" w:eastAsia="Times New Roman" w:hAnsi="Times New Roman" w:cs="Times New Roman"/>
        </w:rPr>
        <w:t xml:space="preserve">Rationale: The statute only requires one summary report.   </w:t>
      </w:r>
    </w:p>
    <w:p w14:paraId="00000074" w14:textId="77777777" w:rsidR="00940B1A" w:rsidRDefault="00D60C9B">
      <w:pPr>
        <w:numPr>
          <w:ilvl w:val="0"/>
          <w:numId w:val="31"/>
        </w:numPr>
        <w:spacing w:after="0"/>
      </w:pPr>
      <w:r>
        <w:rPr>
          <w:rFonts w:ascii="Times New Roman" w:eastAsia="Times New Roman" w:hAnsi="Times New Roman" w:cs="Times New Roman"/>
        </w:rPr>
        <w:t>Frequency: We require the summary report be currently available for “high” compliance.</w:t>
      </w:r>
    </w:p>
    <w:p w14:paraId="00000075" w14:textId="77777777" w:rsidR="00940B1A" w:rsidRDefault="00D60C9B">
      <w:pPr>
        <w:numPr>
          <w:ilvl w:val="0"/>
          <w:numId w:val="31"/>
        </w:numPr>
        <w:spacing w:after="0"/>
      </w:pPr>
      <w:r>
        <w:rPr>
          <w:rFonts w:ascii="Times New Roman" w:eastAsia="Times New Roman" w:hAnsi="Times New Roman" w:cs="Times New Roman"/>
        </w:rPr>
        <w:t>Note(s): The statute require</w:t>
      </w:r>
      <w:r>
        <w:rPr>
          <w:rFonts w:ascii="Times New Roman" w:eastAsia="Times New Roman" w:hAnsi="Times New Roman" w:cs="Times New Roman"/>
        </w:rPr>
        <w:t xml:space="preserve">s DDS to </w:t>
      </w:r>
      <w:proofErr w:type="gramStart"/>
      <w:r>
        <w:rPr>
          <w:rFonts w:ascii="Times New Roman" w:eastAsia="Times New Roman" w:hAnsi="Times New Roman" w:cs="Times New Roman"/>
        </w:rPr>
        <w:t>post,</w:t>
      </w:r>
      <w:proofErr w:type="gramEnd"/>
      <w:r>
        <w:rPr>
          <w:rFonts w:ascii="Times New Roman" w:eastAsia="Times New Roman" w:hAnsi="Times New Roman" w:cs="Times New Roman"/>
        </w:rPr>
        <w:t xml:space="preserve"> on its website, “</w:t>
      </w:r>
      <w:r>
        <w:rPr>
          <w:rFonts w:ascii="Times New Roman" w:eastAsia="Times New Roman" w:hAnsi="Times New Roman" w:cs="Times New Roman"/>
          <w:highlight w:val="white"/>
        </w:rPr>
        <w:t xml:space="preserve">a summary of </w:t>
      </w:r>
      <w:r>
        <w:rPr>
          <w:rFonts w:ascii="Times New Roman" w:eastAsia="Times New Roman" w:hAnsi="Times New Roman" w:cs="Times New Roman"/>
          <w:i/>
          <w:highlight w:val="white"/>
        </w:rPr>
        <w:t>public comments, departmental responses to those comments</w:t>
      </w:r>
      <w:r>
        <w:rPr>
          <w:rFonts w:ascii="Times New Roman" w:eastAsia="Times New Roman" w:hAnsi="Times New Roman" w:cs="Times New Roman"/>
          <w:highlight w:val="white"/>
        </w:rPr>
        <w:t xml:space="preserve">, and any appropriate and necessary changes to the rate models contained in the rate study, submitted pursuant to Section 4519.8.” It is not clear if the </w:t>
      </w:r>
      <w:r>
        <w:rPr>
          <w:rFonts w:ascii="Times New Roman" w:eastAsia="Times New Roman" w:hAnsi="Times New Roman" w:cs="Times New Roman"/>
          <w:highlight w:val="white"/>
        </w:rPr>
        <w:t xml:space="preserve">“public comments” and “departmental responses” are to be related to the rate study (conducted pursuant to Section 4519.8) or the broader system reform process outlined in Section 4519.4. </w:t>
      </w:r>
      <w:r>
        <w:rPr>
          <w:rFonts w:ascii="Times New Roman" w:eastAsia="Times New Roman" w:hAnsi="Times New Roman" w:cs="Times New Roman"/>
          <w:highlight w:val="white"/>
        </w:rPr>
        <w:lastRenderedPageBreak/>
        <w:t>Because of this ambiguity, we only require the summary report to cont</w:t>
      </w:r>
      <w:r>
        <w:rPr>
          <w:rFonts w:ascii="Times New Roman" w:eastAsia="Times New Roman" w:hAnsi="Times New Roman" w:cs="Times New Roman"/>
          <w:highlight w:val="white"/>
        </w:rPr>
        <w:t>ain information on comments and the department’s responses (and changes to rate models) from the rate study specifically.</w:t>
      </w:r>
    </w:p>
    <w:p w14:paraId="00000076" w14:textId="77777777" w:rsidR="00940B1A" w:rsidRDefault="00940B1A">
      <w:pPr>
        <w:spacing w:after="0"/>
        <w:rPr>
          <w:rFonts w:ascii="Times New Roman" w:eastAsia="Times New Roman" w:hAnsi="Times New Roman" w:cs="Times New Roman"/>
          <w:highlight w:val="white"/>
        </w:rPr>
      </w:pPr>
    </w:p>
    <w:p w14:paraId="00000077"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12: POS demographic breakdown</w:t>
      </w:r>
    </w:p>
    <w:p w14:paraId="0000007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25">
        <w:r>
          <w:rPr>
            <w:rFonts w:ascii="Times New Roman" w:eastAsia="Times New Roman" w:hAnsi="Times New Roman" w:cs="Times New Roman"/>
            <w:u w:val="single"/>
          </w:rPr>
          <w:t>WIC §4519.5(d) requiring information from WIC §4519.5(a)(1)-(5)</w:t>
        </w:r>
      </w:hyperlink>
    </w:p>
    <w:p w14:paraId="0000007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POS data, disaggregated by various demographic features</w:t>
      </w:r>
    </w:p>
    <w:p w14:paraId="0000007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w:t>
      </w:r>
      <w:r>
        <w:rPr>
          <w:rFonts w:ascii="Times New Roman" w:eastAsia="Times New Roman" w:hAnsi="Times New Roman" w:cs="Times New Roman"/>
        </w:rPr>
        <w:t xml:space="preserve">k Effect: June 27, </w:t>
      </w:r>
      <w:proofErr w:type="gramStart"/>
      <w:r>
        <w:rPr>
          <w:rFonts w:ascii="Times New Roman" w:eastAsia="Times New Roman" w:hAnsi="Times New Roman" w:cs="Times New Roman"/>
        </w:rPr>
        <w:t>2012</w:t>
      </w:r>
      <w:proofErr w:type="gramEnd"/>
      <w:r>
        <w:rPr>
          <w:rFonts w:ascii="Times New Roman" w:eastAsia="Times New Roman" w:hAnsi="Times New Roman" w:cs="Times New Roman"/>
        </w:rPr>
        <w:t xml:space="preserve"> for section 4519.5(a)(1)-(4); December 31, 2015 for section 4519.5(a)(5); June 27, 2012 for section 4519.5(d)</w:t>
      </w:r>
    </w:p>
    <w:p w14:paraId="0000007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March 31, </w:t>
      </w:r>
      <w:proofErr w:type="gramStart"/>
      <w:r>
        <w:rPr>
          <w:rFonts w:ascii="Times New Roman" w:eastAsia="Times New Roman" w:hAnsi="Times New Roman" w:cs="Times New Roman"/>
        </w:rPr>
        <w:t>2013</w:t>
      </w:r>
      <w:proofErr w:type="gramEnd"/>
      <w:r>
        <w:rPr>
          <w:rFonts w:ascii="Times New Roman" w:eastAsia="Times New Roman" w:hAnsi="Times New Roman" w:cs="Times New Roman"/>
        </w:rPr>
        <w:t xml:space="preserve"> for information from section 4519.5(a)(1)-(4); December 31, 2015 for i</w:t>
      </w:r>
      <w:r>
        <w:rPr>
          <w:rFonts w:ascii="Times New Roman" w:eastAsia="Times New Roman" w:hAnsi="Times New Roman" w:cs="Times New Roman"/>
        </w:rPr>
        <w:t>nformation from section 4519.5(a)(5)</w:t>
      </w:r>
    </w:p>
    <w:p w14:paraId="0000007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2011-2012 for information from section 4519.5(a)(1)-(4); FY 2014-2015 for information from section 4519.5(a)(5)</w:t>
      </w:r>
    </w:p>
    <w:p w14:paraId="0000007D"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Given that the RCs must report beginning in FY 2011-2012 (explai</w:t>
      </w:r>
      <w:r>
        <w:rPr>
          <w:rFonts w:ascii="Times New Roman" w:eastAsia="Times New Roman" w:hAnsi="Times New Roman" w:cs="Times New Roman"/>
        </w:rPr>
        <w:t xml:space="preserve">ned in previous requirement), we require that DDS make reports available on its website or link to RC reports for the same period. </w:t>
      </w:r>
    </w:p>
    <w:p w14:paraId="0000007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07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080"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The statute calls for DDS to publish the data on “a sta</w:t>
      </w:r>
      <w:r>
        <w:rPr>
          <w:rFonts w:ascii="Times New Roman" w:eastAsia="Times New Roman" w:hAnsi="Times New Roman" w:cs="Times New Roman"/>
        </w:rPr>
        <w:t xml:space="preserve">tewide basis,” which we interpret as requiring aggregate state data. </w:t>
      </w:r>
    </w:p>
    <w:p w14:paraId="00000081"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13: Rare language IPP requests</w:t>
      </w:r>
    </w:p>
    <w:p w14:paraId="0000008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fldChar w:fldCharType="begin"/>
      </w:r>
      <w:r>
        <w:instrText xml:space="preserve"> HYPERLINK "http://leginfo.legislature.ca.gov/faces/codes_displaySection.xhtml?sectionNum=4519.5.&amp;lawCode=WIC" </w:instrText>
      </w:r>
      <w:r>
        <w:fldChar w:fldCharType="separate"/>
      </w:r>
      <w:r>
        <w:rPr>
          <w:rFonts w:ascii="Times New Roman" w:eastAsia="Times New Roman" w:hAnsi="Times New Roman" w:cs="Times New Roman"/>
          <w:u w:val="single"/>
        </w:rPr>
        <w:t>WIC §4519.5(d) requirin</w:t>
      </w:r>
      <w:r>
        <w:rPr>
          <w:rFonts w:ascii="Times New Roman" w:eastAsia="Times New Roman" w:hAnsi="Times New Roman" w:cs="Times New Roman"/>
          <w:u w:val="single"/>
        </w:rPr>
        <w:t>g information from WIC §4519.5(a)(6)</w:t>
      </w:r>
    </w:p>
    <w:p w14:paraId="00000083" w14:textId="77777777" w:rsidR="00940B1A" w:rsidRDefault="00D60C9B">
      <w:pPr>
        <w:numPr>
          <w:ilvl w:val="0"/>
          <w:numId w:val="4"/>
        </w:numPr>
        <w:pBdr>
          <w:top w:val="nil"/>
          <w:left w:val="nil"/>
          <w:bottom w:val="nil"/>
          <w:right w:val="nil"/>
          <w:between w:val="nil"/>
        </w:pBdr>
        <w:spacing w:after="0"/>
        <w:rPr>
          <w:rFonts w:ascii="Times New Roman" w:eastAsia="Times New Roman" w:hAnsi="Times New Roman" w:cs="Times New Roman"/>
        </w:rPr>
      </w:pPr>
      <w:r>
        <w:fldChar w:fldCharType="end"/>
      </w:r>
      <w:r>
        <w:rPr>
          <w:rFonts w:ascii="Times New Roman" w:eastAsia="Times New Roman" w:hAnsi="Times New Roman" w:cs="Times New Roman"/>
        </w:rPr>
        <w:t>Document(s) Used: Number of instances when the written copy of the individual program plan was provided in a non-threshold language at the request of a consumer</w:t>
      </w:r>
    </w:p>
    <w:p w14:paraId="00000084" w14:textId="77777777" w:rsidR="00940B1A" w:rsidRDefault="00D60C9B">
      <w:pPr>
        <w:numPr>
          <w:ilvl w:val="0"/>
          <w:numId w:val="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Took Effect: June 27, </w:t>
      </w:r>
      <w:proofErr w:type="gramStart"/>
      <w:r>
        <w:rPr>
          <w:rFonts w:ascii="Times New Roman" w:eastAsia="Times New Roman" w:hAnsi="Times New Roman" w:cs="Times New Roman"/>
        </w:rPr>
        <w:t>2012</w:t>
      </w:r>
      <w:proofErr w:type="gramEnd"/>
      <w:r>
        <w:rPr>
          <w:rFonts w:ascii="Times New Roman" w:eastAsia="Times New Roman" w:hAnsi="Times New Roman" w:cs="Times New Roman"/>
        </w:rPr>
        <w:t xml:space="preserve"> for section 4519.5(d); June 24, 2015 for section 4519.5(a)(6)</w:t>
      </w:r>
    </w:p>
    <w:p w14:paraId="0000008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w:t>
      </w:r>
      <w:r>
        <w:rPr>
          <w:rFonts w:ascii="Times New Roman" w:eastAsia="Times New Roman" w:hAnsi="Times New Roman" w:cs="Times New Roman"/>
        </w:rPr>
        <w:t>reporting required by statute: December 31, 2015</w:t>
      </w:r>
    </w:p>
    <w:p w14:paraId="0000008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2014-2015</w:t>
      </w:r>
    </w:p>
    <w:p w14:paraId="00000087"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Given that the RCs must report beginning by December 31, 2015 (explained in previous requirement), we require that DDS make reports available on its websi</w:t>
      </w:r>
      <w:r>
        <w:rPr>
          <w:rFonts w:ascii="Times New Roman" w:eastAsia="Times New Roman" w:hAnsi="Times New Roman" w:cs="Times New Roman"/>
        </w:rPr>
        <w:t xml:space="preserve">te or link to RC reports for the same period. </w:t>
      </w:r>
    </w:p>
    <w:p w14:paraId="0000008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08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08A"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The statute calls for DDS to publish the data on “a statewide basis,” which we interpret as requiring aggregate state data.</w:t>
      </w:r>
    </w:p>
    <w:p w14:paraId="0000008B"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14: Demographics of consumers w/o POS</w:t>
      </w:r>
    </w:p>
    <w:p w14:paraId="0000008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fldChar w:fldCharType="begin"/>
      </w:r>
      <w:r>
        <w:instrText xml:space="preserve"> HYPERLINK "http://leginfo.legislature.ca.gov/faces/codes_displaySection.xhtml?sectionNum=4519.5.&amp;lawCode=WIC" </w:instrText>
      </w:r>
      <w:r>
        <w:fldChar w:fldCharType="separate"/>
      </w:r>
      <w:r>
        <w:rPr>
          <w:rFonts w:ascii="Times New Roman" w:eastAsia="Times New Roman" w:hAnsi="Times New Roman" w:cs="Times New Roman"/>
          <w:u w:val="single"/>
        </w:rPr>
        <w:t>WIC §4519.5(d) requiring information from WIC §4519.5(b)</w:t>
      </w:r>
    </w:p>
    <w:p w14:paraId="0000008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fldChar w:fldCharType="end"/>
      </w:r>
      <w:r>
        <w:rPr>
          <w:rFonts w:ascii="Times New Roman" w:eastAsia="Times New Roman" w:hAnsi="Times New Roman" w:cs="Times New Roman"/>
        </w:rPr>
        <w:t xml:space="preserve">Document(s) Used: POS data, disaggregated by various demographic features </w:t>
      </w:r>
    </w:p>
    <w:p w14:paraId="0000008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w:t>
      </w:r>
      <w:r>
        <w:rPr>
          <w:rFonts w:ascii="Times New Roman" w:eastAsia="Times New Roman" w:hAnsi="Times New Roman" w:cs="Times New Roman"/>
        </w:rPr>
        <w:t xml:space="preserve">t: June 27, </w:t>
      </w:r>
      <w:proofErr w:type="gramStart"/>
      <w:r>
        <w:rPr>
          <w:rFonts w:ascii="Times New Roman" w:eastAsia="Times New Roman" w:hAnsi="Times New Roman" w:cs="Times New Roman"/>
        </w:rPr>
        <w:t>2012</w:t>
      </w:r>
      <w:proofErr w:type="gramEnd"/>
      <w:r>
        <w:rPr>
          <w:rFonts w:ascii="Times New Roman" w:eastAsia="Times New Roman" w:hAnsi="Times New Roman" w:cs="Times New Roman"/>
        </w:rPr>
        <w:t xml:space="preserve"> for section 4519.5(b); June 27, 2012 for section 4519.5(c)</w:t>
      </w:r>
    </w:p>
    <w:p w14:paraId="0000008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March 31, 2013 </w:t>
      </w:r>
    </w:p>
    <w:p w14:paraId="0000009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2011-2012</w:t>
      </w:r>
    </w:p>
    <w:p w14:paraId="00000091"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Given the RCs must report beginning FY 2011-2012 (explained in previous re</w:t>
      </w:r>
      <w:r>
        <w:rPr>
          <w:rFonts w:ascii="Times New Roman" w:eastAsia="Times New Roman" w:hAnsi="Times New Roman" w:cs="Times New Roman"/>
        </w:rPr>
        <w:t xml:space="preserve">quirement), we require that DDS make reports available on its website for the same period. </w:t>
      </w:r>
    </w:p>
    <w:p w14:paraId="0000009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09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094"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Note(s): The statute calls for DDS to publish the data on “a statewide basis</w:t>
      </w:r>
      <w:r>
        <w:rPr>
          <w:rFonts w:ascii="Times New Roman" w:eastAsia="Times New Roman" w:hAnsi="Times New Roman" w:cs="Times New Roman"/>
        </w:rPr>
        <w:t xml:space="preserve">,” </w:t>
      </w:r>
      <w:r>
        <w:rPr>
          <w:rFonts w:ascii="Times New Roman" w:eastAsia="Times New Roman" w:hAnsi="Times New Roman" w:cs="Times New Roman"/>
        </w:rPr>
        <w:t>which we interpret as req</w:t>
      </w:r>
      <w:r>
        <w:rPr>
          <w:rFonts w:ascii="Times New Roman" w:eastAsia="Times New Roman" w:hAnsi="Times New Roman" w:cs="Times New Roman"/>
        </w:rPr>
        <w:t xml:space="preserve">uiring aggregate state data. Therefore, </w:t>
      </w:r>
      <w:r>
        <w:rPr>
          <w:rFonts w:ascii="Times New Roman" w:eastAsia="Times New Roman" w:hAnsi="Times New Roman" w:cs="Times New Roman"/>
        </w:rPr>
        <w:t xml:space="preserve">DDS must provide aggregate state data to be in “high” compliance. Note additionally that the statute does not explicitly require DDS to publish data at the RC level. </w:t>
      </w:r>
    </w:p>
    <w:p w14:paraId="00000095"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15: POS disparities meeting reports</w:t>
      </w:r>
    </w:p>
    <w:p w14:paraId="00000096" w14:textId="77777777" w:rsidR="00940B1A" w:rsidRDefault="00D60C9B">
      <w:pPr>
        <w:numPr>
          <w:ilvl w:val="0"/>
          <w:numId w:val="2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26">
        <w:r>
          <w:rPr>
            <w:rFonts w:ascii="Times New Roman" w:eastAsia="Times New Roman" w:hAnsi="Times New Roman" w:cs="Times New Roman"/>
            <w:u w:val="single"/>
          </w:rPr>
          <w:t>WIC §4519.5(f)(2)</w:t>
        </w:r>
      </w:hyperlink>
    </w:p>
    <w:p w14:paraId="0000009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RC reports or letters to DDS regarding public meetings that address potential disparities in a</w:t>
      </w:r>
      <w:r>
        <w:rPr>
          <w:rFonts w:ascii="Times New Roman" w:eastAsia="Times New Roman" w:hAnsi="Times New Roman" w:cs="Times New Roman"/>
        </w:rPr>
        <w:t>nnual POS data</w:t>
      </w:r>
    </w:p>
    <w:p w14:paraId="0000009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2015</w:t>
      </w:r>
    </w:p>
    <w:p w14:paraId="0000009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August 31, 2015</w:t>
      </w:r>
    </w:p>
    <w:p w14:paraId="0000009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A published report/letter by August 31, 2015</w:t>
      </w:r>
    </w:p>
    <w:p w14:paraId="0000009B"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Because we are not concerned with the schedule of meetings, but rather the publishing of the meeting information, we require the DDS to publish information, by RC, by the date listed by the statute. Note that the RC could have published informat</w:t>
      </w:r>
      <w:r>
        <w:rPr>
          <w:rFonts w:ascii="Times New Roman" w:eastAsia="Times New Roman" w:hAnsi="Times New Roman" w:cs="Times New Roman"/>
        </w:rPr>
        <w:t xml:space="preserve">ion regarding meetings that addressed either FY 2013-2014 or FY 2014-2015 POS data. For a more detailed description on how we rated RCs on the requirement to publish disparity meeting reports, see RC requirement 4 below. </w:t>
      </w:r>
    </w:p>
    <w:p w14:paraId="0000009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2018</w:t>
      </w:r>
      <w:r>
        <w:rPr>
          <w:rFonts w:ascii="Times New Roman" w:eastAsia="Times New Roman" w:hAnsi="Times New Roman" w:cs="Times New Roman"/>
        </w:rPr>
        <w:t>-2019 (i.e., meetings pertaining to FY 2018-2019 data)</w:t>
      </w:r>
    </w:p>
    <w:p w14:paraId="0000009D"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RCs are required to compile fiscal year data by the following December. For example, RCs must compile POS data for FY 2018-2019 by December 2019. This </w:t>
      </w:r>
      <w:r>
        <w:rPr>
          <w:rFonts w:ascii="Times New Roman" w:eastAsia="Times New Roman" w:hAnsi="Times New Roman" w:cs="Times New Roman"/>
        </w:rPr>
        <w:t>statute</w:t>
      </w:r>
      <w:r>
        <w:rPr>
          <w:rFonts w:ascii="Times New Roman" w:eastAsia="Times New Roman" w:hAnsi="Times New Roman" w:cs="Times New Roman"/>
        </w:rPr>
        <w:t xml:space="preserve"> requires RCs and DDS to publish</w:t>
      </w:r>
      <w:r>
        <w:rPr>
          <w:rFonts w:ascii="Times New Roman" w:eastAsia="Times New Roman" w:hAnsi="Times New Roman" w:cs="Times New Roman"/>
        </w:rPr>
        <w:t xml:space="preserve"> meeting information in August. Because we are writing this before August 2021, the most recent meeting information would be for FY 2018-2019 POS data. </w:t>
      </w:r>
    </w:p>
    <w:p w14:paraId="0000009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09F"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Per Section </w:t>
      </w:r>
      <w:r>
        <w:rPr>
          <w:rFonts w:ascii="Times New Roman" w:eastAsia="Times New Roman" w:hAnsi="Times New Roman" w:cs="Times New Roman"/>
        </w:rPr>
        <w:t>§4519.5(f)(1)(b),</w:t>
      </w:r>
      <w:r>
        <w:rPr>
          <w:rFonts w:ascii="Times New Roman" w:eastAsia="Times New Roman" w:hAnsi="Times New Roman" w:cs="Times New Roman"/>
        </w:rPr>
        <w:t xml:space="preserve"> </w:t>
      </w:r>
      <w:r>
        <w:rPr>
          <w:rFonts w:ascii="Times New Roman" w:eastAsia="Times New Roman" w:hAnsi="Times New Roman" w:cs="Times New Roman"/>
        </w:rPr>
        <w:t xml:space="preserve">We do not require RCs to include formal, explicitly demarcated meeting minutes </w:t>
      </w:r>
      <w:r>
        <w:rPr>
          <w:rFonts w:ascii="Times New Roman" w:eastAsia="Times New Roman" w:hAnsi="Times New Roman" w:cs="Times New Roman"/>
        </w:rPr>
        <w:t>in its meeting reports to be in full compliance with this requirement</w:t>
      </w:r>
      <w:r>
        <w:rPr>
          <w:rFonts w:ascii="Times New Roman" w:eastAsia="Times New Roman" w:hAnsi="Times New Roman" w:cs="Times New Roman"/>
        </w:rPr>
        <w:t>. Instead, we count RCs</w:t>
      </w:r>
      <w:r>
        <w:rPr>
          <w:rFonts w:ascii="Times New Roman" w:eastAsia="Times New Roman" w:hAnsi="Times New Roman" w:cs="Times New Roman"/>
        </w:rPr>
        <w:t>’ meeting reports</w:t>
      </w:r>
      <w:r>
        <w:rPr>
          <w:rFonts w:ascii="Times New Roman" w:eastAsia="Times New Roman" w:hAnsi="Times New Roman" w:cs="Times New Roman"/>
        </w:rPr>
        <w:t xml:space="preserve"> as compliant with this requirement if they provide information or g</w:t>
      </w:r>
      <w:r>
        <w:rPr>
          <w:rFonts w:ascii="Times New Roman" w:eastAsia="Times New Roman" w:hAnsi="Times New Roman" w:cs="Times New Roman"/>
        </w:rPr>
        <w:t>eneral indication about the outline of the meeting.</w:t>
      </w:r>
      <w:r>
        <w:rPr>
          <w:rFonts w:ascii="Times New Roman" w:eastAsia="Times New Roman" w:hAnsi="Times New Roman" w:cs="Times New Roman"/>
        </w:rPr>
        <w:t xml:space="preserve"> B</w:t>
      </w:r>
      <w:r>
        <w:rPr>
          <w:rFonts w:ascii="Times New Roman" w:eastAsia="Times New Roman" w:hAnsi="Times New Roman" w:cs="Times New Roman"/>
        </w:rPr>
        <w:t xml:space="preserve">ecause RCs are submitting these reports to DDS, </w:t>
      </w:r>
      <w:r>
        <w:rPr>
          <w:rFonts w:ascii="Times New Roman" w:eastAsia="Times New Roman" w:hAnsi="Times New Roman" w:cs="Times New Roman"/>
        </w:rPr>
        <w:t xml:space="preserve">who later publishes them on its website for the purposes of this requirement, DDS cannot be in full compliance with this requirement unless the RC reports </w:t>
      </w:r>
      <w:r>
        <w:rPr>
          <w:rFonts w:ascii="Times New Roman" w:eastAsia="Times New Roman" w:hAnsi="Times New Roman" w:cs="Times New Roman"/>
        </w:rPr>
        <w:t xml:space="preserve">themselves are fully compliant with the statute. </w:t>
      </w:r>
    </w:p>
    <w:p w14:paraId="000000A0"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16: Disparities grant information</w:t>
      </w:r>
    </w:p>
    <w:p w14:paraId="000000A1" w14:textId="77777777" w:rsidR="00940B1A" w:rsidRDefault="00D60C9B">
      <w:pPr>
        <w:numPr>
          <w:ilvl w:val="0"/>
          <w:numId w:val="1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27">
        <w:r>
          <w:rPr>
            <w:rFonts w:ascii="Times New Roman" w:eastAsia="Times New Roman" w:hAnsi="Times New Roman" w:cs="Times New Roman"/>
            <w:u w:val="single"/>
          </w:rPr>
          <w:t>WIC §4519.5(h)(6)</w:t>
        </w:r>
      </w:hyperlink>
    </w:p>
    <w:p w14:paraId="000000A2" w14:textId="77777777" w:rsidR="00940B1A" w:rsidRDefault="00D60C9B">
      <w:pPr>
        <w:numPr>
          <w:ilvl w:val="0"/>
          <w:numId w:val="1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w:t>
      </w:r>
      <w:r>
        <w:rPr>
          <w:rFonts w:ascii="Times New Roman" w:eastAsia="Times New Roman" w:hAnsi="Times New Roman" w:cs="Times New Roman"/>
        </w:rPr>
        <w:t>: DDS website listing the structure for the grant program, invitations for funding requests, lists of grant recipients, evaluation of prior grants</w:t>
      </w:r>
    </w:p>
    <w:p w14:paraId="000000A3"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2017</w:t>
      </w:r>
    </w:p>
    <w:p w14:paraId="000000A4" w14:textId="77777777" w:rsidR="00940B1A" w:rsidRDefault="00D60C9B">
      <w:pPr>
        <w:numPr>
          <w:ilvl w:val="0"/>
          <w:numId w:val="1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January 1, 2018</w:t>
      </w:r>
    </w:p>
    <w:p w14:paraId="000000A5" w14:textId="77777777" w:rsidR="00940B1A" w:rsidRDefault="00D60C9B">
      <w:pPr>
        <w:numPr>
          <w:ilvl w:val="0"/>
          <w:numId w:val="1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w:t>
      </w:r>
      <w:r>
        <w:rPr>
          <w:rFonts w:ascii="Times New Roman" w:eastAsia="Times New Roman" w:hAnsi="Times New Roman" w:cs="Times New Roman"/>
        </w:rPr>
        <w:t xml:space="preserve"> Grants awarded in FY 2016-2017</w:t>
      </w:r>
    </w:p>
    <w:p w14:paraId="000000A6" w14:textId="77777777" w:rsidR="00940B1A" w:rsidRDefault="00D60C9B">
      <w:pPr>
        <w:numPr>
          <w:ilvl w:val="1"/>
          <w:numId w:val="1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FY 2016-2017 was the last full fiscal year before the reporting requirement. </w:t>
      </w:r>
    </w:p>
    <w:p w14:paraId="000000A7" w14:textId="77777777" w:rsidR="00940B1A" w:rsidRDefault="00D60C9B">
      <w:pPr>
        <w:numPr>
          <w:ilvl w:val="0"/>
          <w:numId w:val="1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Latest Required Time Span: Grants awarded in FY 2019-2020 </w:t>
      </w:r>
    </w:p>
    <w:p w14:paraId="000000A8" w14:textId="77777777" w:rsidR="00940B1A" w:rsidRDefault="00D60C9B">
      <w:pPr>
        <w:numPr>
          <w:ilvl w:val="0"/>
          <w:numId w:val="1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0A9" w14:textId="77777777" w:rsidR="00940B1A" w:rsidRDefault="00D60C9B">
      <w:pPr>
        <w:numPr>
          <w:ilvl w:val="0"/>
          <w:numId w:val="1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w:t>
      </w:r>
      <w:r>
        <w:rPr>
          <w:rFonts w:ascii="Times New Roman" w:eastAsia="Times New Roman" w:hAnsi="Times New Roman" w:cs="Times New Roman"/>
        </w:rPr>
        <w:t>The statute only requires DDS to publish four things: (</w:t>
      </w:r>
      <w:r>
        <w:rPr>
          <w:rFonts w:ascii="Times New Roman" w:eastAsia="Times New Roman" w:hAnsi="Times New Roman" w:cs="Times New Roman"/>
        </w:rPr>
        <w:t>1) a structure of the grant program; (2) final invitations for proposals if funding for a given year has not yet been allocated; (3) a list of grant recipients; and (4) evaluations of prior programs. F</w:t>
      </w:r>
      <w:r>
        <w:rPr>
          <w:rFonts w:ascii="Times New Roman" w:eastAsia="Times New Roman" w:hAnsi="Times New Roman" w:cs="Times New Roman"/>
        </w:rPr>
        <w:t xml:space="preserve">or “high” compliance, we require: (1) to be currently available; either (2) or (3) to be available for every year; and (4) to be </w:t>
      </w:r>
      <w:r>
        <w:rPr>
          <w:rFonts w:ascii="Times New Roman" w:eastAsia="Times New Roman" w:hAnsi="Times New Roman" w:cs="Times New Roman"/>
        </w:rPr>
        <w:lastRenderedPageBreak/>
        <w:t xml:space="preserve">available for every year. Note that in the previous version of the Transparency Tracker, we did </w:t>
      </w:r>
      <w:r>
        <w:rPr>
          <w:rFonts w:ascii="Times New Roman" w:eastAsia="Times New Roman" w:hAnsi="Times New Roman" w:cs="Times New Roman"/>
          <w:i/>
        </w:rPr>
        <w:t xml:space="preserve">not </w:t>
      </w:r>
      <w:r>
        <w:rPr>
          <w:rFonts w:ascii="Times New Roman" w:eastAsia="Times New Roman" w:hAnsi="Times New Roman" w:cs="Times New Roman"/>
        </w:rPr>
        <w:t>require DDS to publish eval</w:t>
      </w:r>
      <w:r>
        <w:rPr>
          <w:rFonts w:ascii="Times New Roman" w:eastAsia="Times New Roman" w:hAnsi="Times New Roman" w:cs="Times New Roman"/>
        </w:rPr>
        <w:t xml:space="preserve">uations of prior programs, since we did not know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the evaluations were actually available. However, because grant-funded Regional Centers and service providers must present program evaluations to DDS pursuant to this section, DDS should have </w:t>
      </w:r>
      <w:r>
        <w:rPr>
          <w:rFonts w:ascii="Times New Roman" w:eastAsia="Times New Roman" w:hAnsi="Times New Roman" w:cs="Times New Roman"/>
        </w:rPr>
        <w:t xml:space="preserve">access to the evaluations and therefore publish them on the DDS website for the purposes of this requirement. </w:t>
      </w:r>
    </w:p>
    <w:p w14:paraId="000000AA"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17: Quality and access measures (on DDS Performance Dashboard)</w:t>
      </w:r>
    </w:p>
    <w:p w14:paraId="000000A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28">
        <w:r>
          <w:rPr>
            <w:rFonts w:ascii="Times New Roman" w:eastAsia="Times New Roman" w:hAnsi="Times New Roman" w:cs="Times New Roman"/>
            <w:u w:val="single"/>
          </w:rPr>
          <w:t>WIC §4572(a)</w:t>
        </w:r>
      </w:hyperlink>
    </w:p>
    <w:p w14:paraId="000000AC" w14:textId="77777777" w:rsidR="00940B1A" w:rsidRDefault="00D60C9B">
      <w:pPr>
        <w:numPr>
          <w:ilvl w:val="0"/>
          <w:numId w:val="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National Core Indicator (NCI) Adult In-Person Survey (AIPS) results, on DDS Performance Dashboard </w:t>
      </w:r>
    </w:p>
    <w:p w14:paraId="000000AD"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A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0A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2017-18</w:t>
      </w:r>
    </w:p>
    <w:p w14:paraId="000000B0"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w:t>
      </w:r>
      <w:r>
        <w:rPr>
          <w:rFonts w:ascii="Times New Roman" w:eastAsia="Times New Roman" w:hAnsi="Times New Roman" w:cs="Times New Roman"/>
        </w:rPr>
        <w:t>: This was the most recent NCI Adult In-Person Survey and has results available on the NCI website.</w:t>
      </w:r>
    </w:p>
    <w:p w14:paraId="000000B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2017-18</w:t>
      </w:r>
    </w:p>
    <w:p w14:paraId="000000B2"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Must have up to date (FY 2017-18) information currently available. If DDS has old versions of the data, we give a “medium” rating. </w:t>
      </w:r>
    </w:p>
    <w:p w14:paraId="000000B3"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18: HCBS compliance measures (on DDS Performance Dashboard)</w:t>
      </w:r>
    </w:p>
    <w:p w14:paraId="000000B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29">
        <w:r>
          <w:rPr>
            <w:rFonts w:ascii="Times New Roman" w:eastAsia="Times New Roman" w:hAnsi="Times New Roman" w:cs="Times New Roman"/>
            <w:u w:val="single"/>
          </w:rPr>
          <w:t>WIC §4572(b)</w:t>
        </w:r>
      </w:hyperlink>
    </w:p>
    <w:p w14:paraId="000000B5" w14:textId="77777777" w:rsidR="00940B1A" w:rsidRDefault="00D60C9B">
      <w:pPr>
        <w:numPr>
          <w:ilvl w:val="0"/>
          <w:numId w:val="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Measures for HCBS compliance, on DDS Performance Dashboard</w:t>
      </w:r>
    </w:p>
    <w:p w14:paraId="000000B6"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B7" w14:textId="77777777" w:rsidR="00940B1A" w:rsidRDefault="00D60C9B">
      <w:pPr>
        <w:numPr>
          <w:ilvl w:val="0"/>
          <w:numId w:val="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w:t>
      </w:r>
      <w:r>
        <w:rPr>
          <w:rFonts w:ascii="Times New Roman" w:eastAsia="Times New Roman" w:hAnsi="Times New Roman" w:cs="Times New Roman"/>
        </w:rPr>
        <w:t xml:space="preserve">atute </w:t>
      </w:r>
    </w:p>
    <w:p w14:paraId="000000B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2020</w:t>
      </w:r>
    </w:p>
    <w:p w14:paraId="000000B9"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We require the Performance Dashboard to be up to date (not comprehensive) for this requirement and therefore only require reporting for 2020. It may take DDS time to compile the information, so we do not yet require 2021 information. </w:t>
      </w:r>
    </w:p>
    <w:p w14:paraId="000000B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w:t>
      </w:r>
      <w:r>
        <w:rPr>
          <w:rFonts w:ascii="Times New Roman" w:eastAsia="Times New Roman" w:hAnsi="Times New Roman" w:cs="Times New Roman"/>
        </w:rPr>
        <w:t>uired Time Span: 2020</w:t>
      </w:r>
    </w:p>
    <w:p w14:paraId="000000B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Must have up to date (2020) information currently available</w:t>
      </w:r>
    </w:p>
    <w:p w14:paraId="000000BC"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Prior to DDS’s website restructuring, the Performance Dashboard included a tab for HCBS Waiver compliance that did not contain any information. Following </w:t>
      </w:r>
      <w:r>
        <w:rPr>
          <w:rFonts w:ascii="Times New Roman" w:eastAsia="Times New Roman" w:hAnsi="Times New Roman" w:cs="Times New Roman"/>
        </w:rPr>
        <w:t xml:space="preserve">the restructuring, the Performance Dashboard does not include a tab for HCBS Waiver compliance. </w:t>
      </w:r>
    </w:p>
    <w:p w14:paraId="000000BD"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19: Integrated employment trends (on DDS Performance Dashboard)</w:t>
      </w:r>
    </w:p>
    <w:p w14:paraId="000000BE" w14:textId="77777777" w:rsidR="00940B1A" w:rsidRDefault="00D60C9B">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30">
        <w:r>
          <w:rPr>
            <w:rFonts w:ascii="Times New Roman" w:eastAsia="Times New Roman" w:hAnsi="Times New Roman" w:cs="Times New Roman"/>
            <w:u w:val="single"/>
          </w:rPr>
          <w:t>WIC §4572(c)</w:t>
        </w:r>
      </w:hyperlink>
    </w:p>
    <w:p w14:paraId="000000BF" w14:textId="77777777" w:rsidR="00940B1A" w:rsidRDefault="00D60C9B">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Data on employment and wages, by RC, on Performance Dashboard</w:t>
      </w:r>
    </w:p>
    <w:p w14:paraId="000000C0"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C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w:t>
      </w:r>
      <w:r>
        <w:rPr>
          <w:rFonts w:ascii="Times New Roman" w:eastAsia="Times New Roman" w:hAnsi="Times New Roman" w:cs="Times New Roman"/>
        </w:rPr>
        <w:t xml:space="preserve">d by statute: Not specified in statute </w:t>
      </w:r>
    </w:p>
    <w:p w14:paraId="000000C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2020</w:t>
      </w:r>
    </w:p>
    <w:p w14:paraId="000000C3"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We require the Performance Dashboard to be up to date (not comprehensive) for this requirement and therefore only require reporting for 2020. It may take DDS time to compile the information, so we do not yet require 2021 information.</w:t>
      </w:r>
    </w:p>
    <w:p w14:paraId="000000C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2020</w:t>
      </w:r>
    </w:p>
    <w:p w14:paraId="000000C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Must have up to date (2020) information currently available</w:t>
      </w:r>
    </w:p>
    <w:p w14:paraId="000000C6"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Note(s): DDS’s employment panel on the Performance Dashboard includes information for each RC about average wages and percentage of consumers employed. I</w:t>
      </w:r>
      <w:r>
        <w:rPr>
          <w:rFonts w:ascii="Times New Roman" w:eastAsia="Times New Roman" w:hAnsi="Times New Roman" w:cs="Times New Roman"/>
        </w:rPr>
        <w:t xml:space="preserve">n lieu of a precise definition of competitive integrated employment in the statute, we count this as being in full compliance with the content (not frequency and timeliness) requirements of the statute. </w:t>
      </w:r>
    </w:p>
    <w:p w14:paraId="000000C7"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20: 4731 Complaints rate by RC (on DDS P</w:t>
      </w:r>
      <w:r>
        <w:rPr>
          <w:rFonts w:ascii="Times New Roman" w:eastAsia="Times New Roman" w:hAnsi="Times New Roman" w:cs="Times New Roman"/>
          <w:color w:val="000000"/>
        </w:rPr>
        <w:t>erformance Dashboard)</w:t>
      </w:r>
    </w:p>
    <w:p w14:paraId="000000C8" w14:textId="77777777" w:rsidR="00940B1A" w:rsidRDefault="00D60C9B">
      <w:pPr>
        <w:numPr>
          <w:ilvl w:val="0"/>
          <w:numId w:val="2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31">
        <w:r>
          <w:rPr>
            <w:rFonts w:ascii="Times New Roman" w:eastAsia="Times New Roman" w:hAnsi="Times New Roman" w:cs="Times New Roman"/>
            <w:u w:val="single"/>
          </w:rPr>
          <w:t>WIC §4572(d)</w:t>
        </w:r>
      </w:hyperlink>
    </w:p>
    <w:p w14:paraId="000000C9" w14:textId="77777777" w:rsidR="00940B1A" w:rsidRDefault="00D60C9B">
      <w:pPr>
        <w:numPr>
          <w:ilvl w:val="0"/>
          <w:numId w:val="2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Number of complaints referred to the department pursuant to subdivision (c) of </w:t>
      </w:r>
      <w:r>
        <w:rPr>
          <w:rFonts w:ascii="Times New Roman" w:eastAsia="Times New Roman" w:hAnsi="Times New Roman" w:cs="Times New Roman"/>
        </w:rPr>
        <w:t>section 4731, for every 1,000 consumers served, by each RC, on DDS Performance Dashboard</w:t>
      </w:r>
    </w:p>
    <w:p w14:paraId="000000CA"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C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0C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2015-16</w:t>
      </w:r>
    </w:p>
    <w:p w14:paraId="000000CD"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In December 2019, DDS dramatically changed its website. We originally rated DDS according to the previous Performance Dashboard contents, which included FY 2015-16 data on 4731 Complaints. We therefore req</w:t>
      </w:r>
      <w:r>
        <w:rPr>
          <w:rFonts w:ascii="Times New Roman" w:eastAsia="Times New Roman" w:hAnsi="Times New Roman" w:cs="Times New Roman"/>
        </w:rPr>
        <w:t xml:space="preserve">uire its current Performance Dashboard to include the same range of data. </w:t>
      </w:r>
    </w:p>
    <w:p w14:paraId="000000C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0CF"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In late 2019, DDS sent us, in response to various CPRA requests, data on 4731 Complaints, many of which were filed in FY 2018-19. We therefor</w:t>
      </w:r>
      <w:r>
        <w:rPr>
          <w:rFonts w:ascii="Times New Roman" w:eastAsia="Times New Roman" w:hAnsi="Times New Roman" w:cs="Times New Roman"/>
        </w:rPr>
        <w:t xml:space="preserve">e </w:t>
      </w:r>
      <w:r>
        <w:rPr>
          <w:rFonts w:ascii="Times New Roman" w:eastAsia="Times New Roman" w:hAnsi="Times New Roman" w:cs="Times New Roman"/>
        </w:rPr>
        <w:t>believe</w:t>
      </w:r>
      <w:r>
        <w:rPr>
          <w:rFonts w:ascii="Times New Roman" w:eastAsia="Times New Roman" w:hAnsi="Times New Roman" w:cs="Times New Roman"/>
        </w:rPr>
        <w:t xml:space="preserve"> that complaints from the most recent fiscal year (FY 2019-2020 in our case) should be available for publication on its Performance Dashboard. </w:t>
      </w:r>
    </w:p>
    <w:p w14:paraId="000000D0"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w:t>
      </w:r>
      <w:r>
        <w:rPr>
          <w:rFonts w:ascii="Times New Roman" w:eastAsia="Times New Roman" w:hAnsi="Times New Roman" w:cs="Times New Roman"/>
        </w:rPr>
        <w:t xml:space="preserve">Annual (i.e., complaints from every fiscal year) </w:t>
      </w:r>
    </w:p>
    <w:p w14:paraId="000000D1" w14:textId="63C000F3"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21: Fair hearing</w:t>
      </w:r>
      <w:r w:rsidR="00AA75F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rate by RC (on DDS Performance Dashboard)</w:t>
      </w:r>
    </w:p>
    <w:p w14:paraId="000000D2"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32">
        <w:r>
          <w:rPr>
            <w:rFonts w:ascii="Times New Roman" w:eastAsia="Times New Roman" w:hAnsi="Times New Roman" w:cs="Times New Roman"/>
            <w:u w:val="single"/>
          </w:rPr>
          <w:t>WIC §4572(e</w:t>
        </w:r>
        <w:r>
          <w:rPr>
            <w:rFonts w:ascii="Times New Roman" w:eastAsia="Times New Roman" w:hAnsi="Times New Roman" w:cs="Times New Roman"/>
            <w:u w:val="single"/>
          </w:rPr>
          <w:t>)</w:t>
        </w:r>
      </w:hyperlink>
    </w:p>
    <w:p w14:paraId="000000D3"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Number of fair hearings held for </w:t>
      </w:r>
      <w:proofErr w:type="gramStart"/>
      <w:r>
        <w:rPr>
          <w:rFonts w:ascii="Times New Roman" w:eastAsia="Times New Roman" w:hAnsi="Times New Roman" w:cs="Times New Roman"/>
        </w:rPr>
        <w:t>every one</w:t>
      </w:r>
      <w:proofErr w:type="gramEnd"/>
      <w:r>
        <w:rPr>
          <w:rFonts w:ascii="Times New Roman" w:eastAsia="Times New Roman" w:hAnsi="Times New Roman" w:cs="Times New Roman"/>
        </w:rPr>
        <w:t xml:space="preserve"> thousand consumers served, by each RC, on DDS Performance Dashboard</w:t>
      </w:r>
    </w:p>
    <w:p w14:paraId="000000D4" w14:textId="77777777" w:rsidR="00940B1A" w:rsidRDefault="00D60C9B">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2016</w:t>
      </w:r>
    </w:p>
    <w:p w14:paraId="000000D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0D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2015</w:t>
      </w:r>
      <w:r>
        <w:rPr>
          <w:rFonts w:ascii="Times New Roman" w:eastAsia="Times New Roman" w:hAnsi="Times New Roman" w:cs="Times New Roman"/>
        </w:rPr>
        <w:t>-16</w:t>
      </w:r>
    </w:p>
    <w:p w14:paraId="000000D7"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In December 2019, DDS dramatically changed its website. We originally rated DDS according to the previous Performance Dashboard contents, which included FY 2015-16 data on 4731 Complaints. We therefore require its current Performance Dashboard t</w:t>
      </w:r>
      <w:r>
        <w:rPr>
          <w:rFonts w:ascii="Times New Roman" w:eastAsia="Times New Roman" w:hAnsi="Times New Roman" w:cs="Times New Roman"/>
        </w:rPr>
        <w:t>o include the same range of data.</w:t>
      </w:r>
    </w:p>
    <w:p w14:paraId="000000D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0D9"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In late 2019, DDS sent us, in response to various CPRA requests, data on fair hearings, many of which were decided in FY 2018-19. We therefore </w:t>
      </w:r>
      <w:r>
        <w:rPr>
          <w:rFonts w:ascii="Times New Roman" w:eastAsia="Times New Roman" w:hAnsi="Times New Roman" w:cs="Times New Roman"/>
        </w:rPr>
        <w:t>believe</w:t>
      </w:r>
      <w:r>
        <w:rPr>
          <w:rFonts w:ascii="Times New Roman" w:eastAsia="Times New Roman" w:hAnsi="Times New Roman" w:cs="Times New Roman"/>
        </w:rPr>
        <w:t xml:space="preserve"> that complaints from the most r</w:t>
      </w:r>
      <w:r>
        <w:rPr>
          <w:rFonts w:ascii="Times New Roman" w:eastAsia="Times New Roman" w:hAnsi="Times New Roman" w:cs="Times New Roman"/>
        </w:rPr>
        <w:t xml:space="preserve">ecent fiscal year (FY 2019-2020 in our case) should be available for publication on its Performance Dashboard. </w:t>
      </w:r>
    </w:p>
    <w:p w14:paraId="000000DA"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Because </w:t>
      </w:r>
      <w:r>
        <w:rPr>
          <w:rFonts w:ascii="Times New Roman" w:eastAsia="Times New Roman" w:hAnsi="Times New Roman" w:cs="Times New Roman"/>
        </w:rPr>
        <w:t>a 2019</w:t>
      </w:r>
      <w:r>
        <w:rPr>
          <w:rFonts w:ascii="Times New Roman" w:eastAsia="Times New Roman" w:hAnsi="Times New Roman" w:cs="Times New Roman"/>
        </w:rPr>
        <w:t xml:space="preserve"> version of the DDS website included annual data on its Performance Dashboard, we require the same on its </w:t>
      </w:r>
      <w:r>
        <w:rPr>
          <w:rFonts w:ascii="Times New Roman" w:eastAsia="Times New Roman" w:hAnsi="Times New Roman" w:cs="Times New Roman"/>
        </w:rPr>
        <w:t>current websi</w:t>
      </w:r>
      <w:r>
        <w:rPr>
          <w:rFonts w:ascii="Times New Roman" w:eastAsia="Times New Roman" w:hAnsi="Times New Roman" w:cs="Times New Roman"/>
        </w:rPr>
        <w:t xml:space="preserve">te. </w:t>
      </w:r>
    </w:p>
    <w:p w14:paraId="000000DB"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22: Links to RC disclosures (on DDS Transparency Portal)</w:t>
      </w:r>
    </w:p>
    <w:p w14:paraId="000000D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rPr>
          <w:rFonts w:ascii="Times New Roman" w:eastAsia="Times New Roman" w:hAnsi="Times New Roman" w:cs="Times New Roman"/>
          <w:u w:val="single"/>
        </w:rPr>
        <w:t xml:space="preserve">WIC §4629.5(c)(1) </w:t>
      </w:r>
    </w:p>
    <w:p w14:paraId="000000D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RC links on Transparency Portal </w:t>
      </w:r>
    </w:p>
    <w:p w14:paraId="000000D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0D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0E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Earliest Req</w:t>
      </w:r>
      <w:r>
        <w:rPr>
          <w:rFonts w:ascii="Times New Roman" w:eastAsia="Times New Roman" w:hAnsi="Times New Roman" w:cs="Times New Roman"/>
        </w:rPr>
        <w:t>uired Time Span:  N/A</w:t>
      </w:r>
    </w:p>
    <w:p w14:paraId="000000E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0E2"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Links to all RC website information must be currently available, and the webpages linked to </w:t>
      </w:r>
      <w:r>
        <w:rPr>
          <w:rFonts w:ascii="Times New Roman" w:eastAsia="Times New Roman" w:hAnsi="Times New Roman" w:cs="Times New Roman"/>
          <w:i/>
        </w:rPr>
        <w:t xml:space="preserve">must </w:t>
      </w:r>
      <w:r>
        <w:rPr>
          <w:rFonts w:ascii="Times New Roman" w:eastAsia="Times New Roman" w:hAnsi="Times New Roman" w:cs="Times New Roman"/>
        </w:rPr>
        <w:t xml:space="preserve">have the required disclosures. This means that if any RC failed to </w:t>
      </w:r>
      <w:r>
        <w:rPr>
          <w:rFonts w:ascii="Times New Roman" w:eastAsia="Times New Roman" w:hAnsi="Times New Roman" w:cs="Times New Roman"/>
        </w:rPr>
        <w:t>publish</w:t>
      </w:r>
      <w:r>
        <w:rPr>
          <w:rFonts w:ascii="Times New Roman" w:eastAsia="Times New Roman" w:hAnsi="Times New Roman" w:cs="Times New Roman"/>
        </w:rPr>
        <w:t xml:space="preserve"> information </w:t>
      </w:r>
      <w:r>
        <w:rPr>
          <w:rFonts w:ascii="Times New Roman" w:eastAsia="Times New Roman" w:hAnsi="Times New Roman" w:cs="Times New Roman"/>
        </w:rPr>
        <w:t>in “high</w:t>
      </w:r>
      <w:r>
        <w:rPr>
          <w:rFonts w:ascii="Times New Roman" w:eastAsia="Times New Roman" w:hAnsi="Times New Roman" w:cs="Times New Roman"/>
        </w:rPr>
        <w:t xml:space="preserve">” compliance </w:t>
      </w:r>
      <w:r>
        <w:rPr>
          <w:rFonts w:ascii="Times New Roman" w:eastAsia="Times New Roman" w:hAnsi="Times New Roman" w:cs="Times New Roman"/>
        </w:rPr>
        <w:t>WIC §4629.5(b)(1)-(1</w:t>
      </w:r>
      <w:r>
        <w:rPr>
          <w:rFonts w:ascii="Times New Roman" w:eastAsia="Times New Roman" w:hAnsi="Times New Roman" w:cs="Times New Roman"/>
        </w:rPr>
        <w:t>6</w:t>
      </w:r>
      <w:r>
        <w:rPr>
          <w:rFonts w:ascii="Times New Roman" w:eastAsia="Times New Roman" w:hAnsi="Times New Roman" w:cs="Times New Roman"/>
        </w:rPr>
        <w:t>) (</w:t>
      </w:r>
      <w:r>
        <w:rPr>
          <w:rFonts w:ascii="Times New Roman" w:eastAsia="Times New Roman" w:hAnsi="Times New Roman" w:cs="Times New Roman"/>
        </w:rPr>
        <w:t xml:space="preserve">each </w:t>
      </w:r>
      <w:r>
        <w:rPr>
          <w:rFonts w:ascii="Times New Roman" w:eastAsia="Times New Roman" w:hAnsi="Times New Roman" w:cs="Times New Roman"/>
        </w:rPr>
        <w:t xml:space="preserve">of which we rated RCs on), we could only rate DDS as being in “medium” compliance. </w:t>
      </w:r>
    </w:p>
    <w:p w14:paraId="000000E3"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23: Biannual DDS audits (on DDS Transparency Portal)</w:t>
      </w:r>
    </w:p>
    <w:p w14:paraId="000000E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rPr>
          <w:rFonts w:ascii="Times New Roman" w:eastAsia="Times New Roman" w:hAnsi="Times New Roman" w:cs="Times New Roman"/>
          <w:u w:val="single"/>
        </w:rPr>
        <w:t>WIC §4629.5(c)(2)</w:t>
      </w:r>
    </w:p>
    <w:p w14:paraId="000000E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DDS audits on Transparency Portal</w:t>
      </w:r>
    </w:p>
    <w:p w14:paraId="000000E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0E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0E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Earliest DDS audit available on RC websites dated after March 24, 2011.</w:t>
      </w:r>
    </w:p>
    <w:p w14:paraId="000000E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w:t>
      </w:r>
      <w:r>
        <w:rPr>
          <w:rFonts w:ascii="Times New Roman" w:eastAsia="Times New Roman" w:hAnsi="Times New Roman" w:cs="Times New Roman"/>
        </w:rPr>
        <w:t>red Time Span: Latest audit available on RC websites</w:t>
      </w:r>
    </w:p>
    <w:p w14:paraId="000000E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Every audit available on RC websites dated after March 24, 2011 (the frequency of these documents is irregular)</w:t>
      </w:r>
    </w:p>
    <w:p w14:paraId="000000EB"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Because the Welfare and Institutions Code requires both DDS and RCs to </w:t>
      </w:r>
      <w:r>
        <w:rPr>
          <w:rFonts w:ascii="Times New Roman" w:eastAsia="Times New Roman" w:hAnsi="Times New Roman" w:cs="Times New Roman"/>
        </w:rPr>
        <w:t xml:space="preserve">publish the biannual DDS audits, per WIC sections 4629.5(b)(2) and 4629.5(c)(2) respectively, we therefore cross-check DDS’s list of audits with the lists provided by RCs to verify the Portal’s comprehensiveness. </w:t>
      </w:r>
    </w:p>
    <w:p w14:paraId="000000EC"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24: Vendor audits (on DDS Tran</w:t>
      </w:r>
      <w:r>
        <w:rPr>
          <w:rFonts w:ascii="Times New Roman" w:eastAsia="Times New Roman" w:hAnsi="Times New Roman" w:cs="Times New Roman"/>
          <w:color w:val="000000"/>
        </w:rPr>
        <w:t>sparency Portal)</w:t>
      </w:r>
    </w:p>
    <w:p w14:paraId="000000E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rPr>
          <w:rFonts w:ascii="Times New Roman" w:eastAsia="Times New Roman" w:hAnsi="Times New Roman" w:cs="Times New Roman"/>
          <w:u w:val="single"/>
        </w:rPr>
        <w:t>WIC §4629.5(c)(3)</w:t>
      </w:r>
    </w:p>
    <w:p w14:paraId="000000E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Vendor audits on Transparency Portal</w:t>
      </w:r>
    </w:p>
    <w:p w14:paraId="000000E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0F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0F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2011-12</w:t>
      </w:r>
    </w:p>
    <w:p w14:paraId="000000F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w:t>
      </w:r>
      <w:r>
        <w:rPr>
          <w:rFonts w:ascii="Times New Roman" w:eastAsia="Times New Roman" w:hAnsi="Times New Roman" w:cs="Times New Roman"/>
        </w:rPr>
        <w:t xml:space="preserve"> FY 2019-2020</w:t>
      </w:r>
    </w:p>
    <w:p w14:paraId="000000F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Every vendor audit</w:t>
      </w:r>
    </w:p>
    <w:p w14:paraId="000000F4"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DDS’s interpretation of the statute appears to be that it must publish the results of all audits that it is authorized to conduct through WIC § 4648.1(a). DDS completed an average of over five audits pe</w:t>
      </w:r>
      <w:r>
        <w:rPr>
          <w:rFonts w:ascii="Times New Roman" w:eastAsia="Times New Roman" w:hAnsi="Times New Roman" w:cs="Times New Roman"/>
        </w:rPr>
        <w:t xml:space="preserve">r year from 2002 to </w:t>
      </w:r>
      <w:proofErr w:type="gramStart"/>
      <w:r>
        <w:rPr>
          <w:rFonts w:ascii="Times New Roman" w:eastAsia="Times New Roman" w:hAnsi="Times New Roman" w:cs="Times New Roman"/>
        </w:rPr>
        <w:t>2016, but</w:t>
      </w:r>
      <w:proofErr w:type="gramEnd"/>
      <w:r>
        <w:rPr>
          <w:rFonts w:ascii="Times New Roman" w:eastAsia="Times New Roman" w:hAnsi="Times New Roman" w:cs="Times New Roman"/>
        </w:rPr>
        <w:t xml:space="preserve"> has not published reports for any audits completed after 2016. We therefore rate DDS </w:t>
      </w:r>
      <w:r>
        <w:rPr>
          <w:rFonts w:ascii="Times New Roman" w:eastAsia="Times New Roman" w:hAnsi="Times New Roman" w:cs="Times New Roman"/>
        </w:rPr>
        <w:t>a</w:t>
      </w:r>
      <w:r>
        <w:rPr>
          <w:rFonts w:ascii="Times New Roman" w:eastAsia="Times New Roman" w:hAnsi="Times New Roman" w:cs="Times New Roman"/>
        </w:rPr>
        <w:t>s being in “medium” compliance for this statute.</w:t>
      </w:r>
    </w:p>
    <w:p w14:paraId="000000F5"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25: Biannual HCBS Waiver reviews (on DDS Transparency Portal)</w:t>
      </w:r>
    </w:p>
    <w:p w14:paraId="000000F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rPr>
          <w:rFonts w:ascii="Times New Roman" w:eastAsia="Times New Roman" w:hAnsi="Times New Roman" w:cs="Times New Roman"/>
          <w:u w:val="single"/>
        </w:rPr>
        <w:t>WIC §4629.5(c)(4)</w:t>
      </w:r>
    </w:p>
    <w:p w14:paraId="000000F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HCBS Waiver reviews on Transparency Portal</w:t>
      </w:r>
    </w:p>
    <w:p w14:paraId="000000F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0F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0F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w:t>
      </w:r>
      <w:r>
        <w:rPr>
          <w:rFonts w:ascii="Times New Roman" w:eastAsia="Times New Roman" w:hAnsi="Times New Roman" w:cs="Times New Roman"/>
        </w:rPr>
        <w:t>liest Required Time Span: Earliest HCBS Waiver reviews on RC websites dated after March 24, 2011</w:t>
      </w:r>
    </w:p>
    <w:p w14:paraId="000000F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Latest reviews available on RC websites</w:t>
      </w:r>
    </w:p>
    <w:p w14:paraId="000000F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Every review available on RC websites dated after March 24, 2011 (the frequency o</w:t>
      </w:r>
      <w:r>
        <w:rPr>
          <w:rFonts w:ascii="Times New Roman" w:eastAsia="Times New Roman" w:hAnsi="Times New Roman" w:cs="Times New Roman"/>
        </w:rPr>
        <w:t>f these documents is irregular)</w:t>
      </w:r>
    </w:p>
    <w:p w14:paraId="000000FD"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Because the Welfare and Institutions Code requires both DDS and RCs to post HCBS Waiver reviews per </w:t>
      </w:r>
      <w:hyperlink r:id="rId33">
        <w:r>
          <w:rPr>
            <w:rFonts w:ascii="Times New Roman" w:eastAsia="Times New Roman" w:hAnsi="Times New Roman" w:cs="Times New Roman"/>
          </w:rPr>
          <w:t>WIC sections 4629.5(b)(10)</w:t>
        </w:r>
      </w:hyperlink>
      <w:r>
        <w:rPr>
          <w:rFonts w:ascii="Times New Roman" w:eastAsia="Times New Roman" w:hAnsi="Times New Roman" w:cs="Times New Roman"/>
        </w:rPr>
        <w:t xml:space="preserve"> and </w:t>
      </w:r>
      <w:hyperlink r:id="rId34">
        <w:r>
          <w:rPr>
            <w:rFonts w:ascii="Times New Roman" w:eastAsia="Times New Roman" w:hAnsi="Times New Roman" w:cs="Times New Roman"/>
          </w:rPr>
          <w:t>4629.5(c)(4)</w:t>
        </w:r>
      </w:hyperlink>
      <w:r>
        <w:rPr>
          <w:rFonts w:ascii="Times New Roman" w:eastAsia="Times New Roman" w:hAnsi="Times New Roman" w:cs="Times New Roman"/>
        </w:rPr>
        <w:t xml:space="preserve"> respectively, we therefore </w:t>
      </w:r>
      <w:r>
        <w:rPr>
          <w:rFonts w:ascii="Times New Roman" w:eastAsia="Times New Roman" w:hAnsi="Times New Roman" w:cs="Times New Roman"/>
        </w:rPr>
        <w:lastRenderedPageBreak/>
        <w:t xml:space="preserve">cross-check DDS’s list of HCBS reviews with the lists provided by RCs to verify whether or not the Portal is comprehensive. More concretely, if DDS has some audits but is missing an audit that is available on </w:t>
      </w:r>
      <w:r>
        <w:rPr>
          <w:rFonts w:ascii="Times New Roman" w:eastAsia="Times New Roman" w:hAnsi="Times New Roman" w:cs="Times New Roman"/>
        </w:rPr>
        <w:t xml:space="preserve">an RC website, then we rate DDS as being in “medium” compliance with the statute. </w:t>
      </w:r>
    </w:p>
    <w:p w14:paraId="000000FE"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26: Biannual Targeted Case Management and Federal Nursing Home Reform Program reviews (on DDS Transparency Portal)</w:t>
      </w:r>
    </w:p>
    <w:p w14:paraId="000000F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rPr>
          <w:rFonts w:ascii="Times New Roman" w:eastAsia="Times New Roman" w:hAnsi="Times New Roman" w:cs="Times New Roman"/>
          <w:u w:val="single"/>
        </w:rPr>
        <w:t>WIC §4629.5(c)(5)</w:t>
      </w:r>
    </w:p>
    <w:p w14:paraId="0000010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B</w:t>
      </w:r>
      <w:r>
        <w:rPr>
          <w:rFonts w:ascii="Times New Roman" w:eastAsia="Times New Roman" w:hAnsi="Times New Roman" w:cs="Times New Roman"/>
        </w:rPr>
        <w:t>iannual Targeted Case Management and Federal Nursing Home Program reviews on Transparency Portal</w:t>
      </w:r>
    </w:p>
    <w:p w14:paraId="0000010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0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10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2011, 2012, or 2013</w:t>
      </w:r>
    </w:p>
    <w:p w14:paraId="00000104"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We require DDS to post the earliest audit completed after March 24, 2011, for each RC. Because each RC is on a different two-year review calendar, we assume that the earliest audit could have been conducted in 2011, 2012, or 2013, and therefore </w:t>
      </w:r>
      <w:r>
        <w:rPr>
          <w:rFonts w:ascii="Times New Roman" w:eastAsia="Times New Roman" w:hAnsi="Times New Roman" w:cs="Times New Roman"/>
        </w:rPr>
        <w:t>require a report for one of those years for each RC.</w:t>
      </w:r>
    </w:p>
    <w:p w14:paraId="0000010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Latest Required Time Span: 2019, 2020, or 2021 </w:t>
      </w:r>
    </w:p>
    <w:p w14:paraId="00000106"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We require DDS to post the most recent review for each RC. Because each RC is on a different two-year review calendar, we assume that a RC’s mos</w:t>
      </w:r>
      <w:r>
        <w:rPr>
          <w:rFonts w:ascii="Times New Roman" w:eastAsia="Times New Roman" w:hAnsi="Times New Roman" w:cs="Times New Roman"/>
        </w:rPr>
        <w:t>t recent audit could have been conducted in 2019, 2020, or 2021, and therefore require a report for one of those years for each RC.</w:t>
      </w:r>
    </w:p>
    <w:p w14:paraId="0000010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Biannual</w:t>
      </w:r>
    </w:p>
    <w:p w14:paraId="00000108"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If a hyperlink to a report is broken, we consider that report to be unavailable and therefore r</w:t>
      </w:r>
      <w:r>
        <w:rPr>
          <w:rFonts w:ascii="Times New Roman" w:eastAsia="Times New Roman" w:hAnsi="Times New Roman" w:cs="Times New Roman"/>
        </w:rPr>
        <w:t xml:space="preserve">ate DDS as being in “medium” compliance with the statute. </w:t>
      </w:r>
    </w:p>
    <w:p w14:paraId="00000109"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27: Early Start Program reviews (on DDS Transparency Portal)</w:t>
      </w:r>
    </w:p>
    <w:p w14:paraId="0000010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rPr>
          <w:rFonts w:ascii="Times New Roman" w:eastAsia="Times New Roman" w:hAnsi="Times New Roman" w:cs="Times New Roman"/>
          <w:u w:val="single"/>
        </w:rPr>
        <w:t>WIC §4629.5(c)(6)</w:t>
      </w:r>
    </w:p>
    <w:p w14:paraId="0000010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DDS provides four sets of reports (</w:t>
      </w:r>
      <w:hyperlink r:id="rId35">
        <w:r>
          <w:rPr>
            <w:rFonts w:ascii="Times New Roman" w:eastAsia="Times New Roman" w:hAnsi="Times New Roman" w:cs="Times New Roman"/>
            <w:u w:val="single"/>
          </w:rPr>
          <w:t>here</w:t>
        </w:r>
      </w:hyperlink>
      <w:r>
        <w:rPr>
          <w:rFonts w:ascii="Times New Roman" w:eastAsia="Times New Roman" w:hAnsi="Times New Roman" w:cs="Times New Roman"/>
        </w:rPr>
        <w:t>) on its Transparency Portal: (1) Early Start Part C Annual Performance Reports; (2) Office of Special Education Programs Determination on the Early Start Annual Performance Report; (3) Early Start Local Performance Mater</w:t>
      </w:r>
      <w:r>
        <w:rPr>
          <w:rFonts w:ascii="Times New Roman" w:eastAsia="Times New Roman" w:hAnsi="Times New Roman" w:cs="Times New Roman"/>
        </w:rPr>
        <w:t>ials; (4) Early Start Regional Monitoring Reports.</w:t>
      </w:r>
    </w:p>
    <w:p w14:paraId="0000010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0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10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Reports related to FY 2010-2011 data for report types (1)-(3); undetermined for repor</w:t>
      </w:r>
      <w:r>
        <w:rPr>
          <w:rFonts w:ascii="Times New Roman" w:eastAsia="Times New Roman" w:hAnsi="Times New Roman" w:cs="Times New Roman"/>
        </w:rPr>
        <w:t xml:space="preserve">t type (4). </w:t>
      </w:r>
    </w:p>
    <w:p w14:paraId="0000010F"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We do not require DDS to publish these reports retroactively and therefore only require information related to FY 2010-2011 for report types (1)-(3). This is the year in which the requirement came into effect, and DDS made these dat</w:t>
      </w:r>
      <w:r>
        <w:rPr>
          <w:rFonts w:ascii="Times New Roman" w:eastAsia="Times New Roman" w:hAnsi="Times New Roman" w:cs="Times New Roman"/>
        </w:rPr>
        <w:t>a available on its original (now archived) website. Reports of type (4) are RC-specific and appear to be published on varying timelines. Furthermore, only one review is available for each RC, and for these reasons, we cannot determine the required reportin</w:t>
      </w:r>
      <w:r>
        <w:rPr>
          <w:rFonts w:ascii="Times New Roman" w:eastAsia="Times New Roman" w:hAnsi="Times New Roman" w:cs="Times New Roman"/>
        </w:rPr>
        <w:t xml:space="preserve">g frequency, earliest required time span, or latest required time span. </w:t>
      </w:r>
    </w:p>
    <w:p w14:paraId="0000011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Reports related to FY 2017-18 or 2018-19 for report types (1)-(3); undetermined for report type (4).</w:t>
      </w:r>
    </w:p>
    <w:p w14:paraId="00000111"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Report types (1)-(3) are published annually and describe performance for the fiscal year one or two years prior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reports pu</w:t>
      </w:r>
      <w:r>
        <w:rPr>
          <w:rFonts w:ascii="Times New Roman" w:eastAsia="Times New Roman" w:hAnsi="Times New Roman" w:cs="Times New Roman"/>
        </w:rPr>
        <w:t xml:space="preserve">blished in FY 2019-20 describe either FY 2017-18 </w:t>
      </w:r>
      <w:r>
        <w:rPr>
          <w:rFonts w:ascii="Times New Roman" w:eastAsia="Times New Roman" w:hAnsi="Times New Roman" w:cs="Times New Roman"/>
        </w:rPr>
        <w:lastRenderedPageBreak/>
        <w:t>or FY 2018-19). Because FY 2019-20 is the most recently completed fiscal year, we therefore require reports relating to performance in FY 2017-18 or 2018-19. As mentioned above, we are unable to determine fr</w:t>
      </w:r>
      <w:r>
        <w:rPr>
          <w:rFonts w:ascii="Times New Roman" w:eastAsia="Times New Roman" w:hAnsi="Times New Roman" w:cs="Times New Roman"/>
        </w:rPr>
        <w:t xml:space="preserve">equency, earliest required time span, or latest required time span for report type (4). </w:t>
      </w:r>
    </w:p>
    <w:p w14:paraId="00000112"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Annual for types (1)-(3); undetermined for report type (4).</w:t>
      </w:r>
    </w:p>
    <w:p w14:paraId="00000113" w14:textId="38615F38"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Requirement 28: RC Performance Contracts </w:t>
      </w:r>
      <w:r w:rsidR="00CA3886">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Year-End Reports (on DDS Transparency Portal)</w:t>
      </w:r>
    </w:p>
    <w:p w14:paraId="0000011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36">
        <w:r>
          <w:rPr>
            <w:rFonts w:ascii="Times New Roman" w:eastAsia="Times New Roman" w:hAnsi="Times New Roman" w:cs="Times New Roman"/>
            <w:u w:val="single"/>
          </w:rPr>
          <w:t>WIC §4629.5(c)(7)</w:t>
        </w:r>
      </w:hyperlink>
    </w:p>
    <w:p w14:paraId="0000011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Annual Performance Contracts and Year-End Reports on Transparency Portal</w:t>
      </w:r>
    </w:p>
    <w:p w14:paraId="0000011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w:t>
      </w:r>
      <w:r>
        <w:rPr>
          <w:rFonts w:ascii="Times New Roman" w:eastAsia="Times New Roman" w:hAnsi="Times New Roman" w:cs="Times New Roman"/>
        </w:rPr>
        <w:t>, 2011</w:t>
      </w:r>
    </w:p>
    <w:p w14:paraId="0000011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11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2012 Performance Contracts, 2011 Year-End Reports</w:t>
      </w:r>
    </w:p>
    <w:p w14:paraId="00000119"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Performance Contracts are written prior to the start of the contract year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2012 Performance</w:t>
      </w:r>
      <w:r>
        <w:rPr>
          <w:rFonts w:ascii="Times New Roman" w:eastAsia="Times New Roman" w:hAnsi="Times New Roman" w:cs="Times New Roman"/>
        </w:rPr>
        <w:t xml:space="preserve"> Contracts are written in 2011) while Year-End Reports are compiled in the spring after the contract year (i.e. 2011 Year-End Reports were compiled in spring of 2012). Given that the statute does not specify a strict publication date, we require that DDS h</w:t>
      </w:r>
      <w:r>
        <w:rPr>
          <w:rFonts w:ascii="Times New Roman" w:eastAsia="Times New Roman" w:hAnsi="Times New Roman" w:cs="Times New Roman"/>
        </w:rPr>
        <w:t xml:space="preserve">ave available the first Performance Contract that was written and first Year-End Report that was compiled after the statute took effect. </w:t>
      </w:r>
    </w:p>
    <w:p w14:paraId="0000011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2021 Performance Contracts, 2020 Year-End Reports</w:t>
      </w:r>
    </w:p>
    <w:p w14:paraId="0000011B"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Because Performance Contracts </w:t>
      </w:r>
      <w:r>
        <w:rPr>
          <w:rFonts w:ascii="Times New Roman" w:eastAsia="Times New Roman" w:hAnsi="Times New Roman" w:cs="Times New Roman"/>
        </w:rPr>
        <w:t xml:space="preserve">are written prior to the contract year, RCs should have published a 2021 Performance Contract before January 2021. Similarly, 2020 Year-End Reports should have been published by early 2021.  </w:t>
      </w:r>
    </w:p>
    <w:p w14:paraId="0000011C" w14:textId="77777777" w:rsidR="00940B1A" w:rsidRDefault="00D60C9B" w:rsidP="00AA75F7">
      <w:pPr>
        <w:numPr>
          <w:ilvl w:val="0"/>
          <w:numId w:val="15"/>
        </w:numPr>
        <w:pBdr>
          <w:top w:val="nil"/>
          <w:left w:val="nil"/>
          <w:bottom w:val="nil"/>
          <w:right w:val="nil"/>
          <w:between w:val="nil"/>
        </w:pBdr>
        <w:spacing w:after="0"/>
        <w:rPr>
          <w:rFonts w:ascii="Times New Roman" w:eastAsia="Times New Roman" w:hAnsi="Times New Roman" w:cs="Times New Roman"/>
        </w:rPr>
      </w:pPr>
      <w:sdt>
        <w:sdtPr>
          <w:tag w:val="goog_rdk_1"/>
          <w:id w:val="254023371"/>
        </w:sdtPr>
        <w:sdtEndPr/>
        <w:sdtContent/>
      </w:sdt>
      <w:r>
        <w:rPr>
          <w:rFonts w:ascii="Times New Roman" w:eastAsia="Times New Roman" w:hAnsi="Times New Roman" w:cs="Times New Roman"/>
        </w:rPr>
        <w:t>Frequency: Annually</w:t>
      </w:r>
    </w:p>
    <w:p w14:paraId="0000011D" w14:textId="77777777" w:rsidR="00940B1A" w:rsidRDefault="00D60C9B" w:rsidP="00AA75F7">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Note(s): </w:t>
      </w:r>
      <w:r>
        <w:rPr>
          <w:rFonts w:ascii="Times New Roman" w:eastAsia="Times New Roman" w:hAnsi="Times New Roman" w:cs="Times New Roman"/>
        </w:rPr>
        <w:t xml:space="preserve">Because we do not know how the COVID-19 pandemic affected the Performance Contract process, we do not penalize RCs for publishing draft Performance Contracts in 2020 or 2021. </w:t>
      </w:r>
    </w:p>
    <w:p w14:paraId="0000011E"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29: List of services by RC</w:t>
      </w:r>
    </w:p>
    <w:p w14:paraId="0000011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37">
        <w:r>
          <w:rPr>
            <w:rFonts w:ascii="Times New Roman" w:eastAsia="Times New Roman" w:hAnsi="Times New Roman" w:cs="Times New Roman"/>
            <w:u w:val="single"/>
          </w:rPr>
          <w:t xml:space="preserve">WIC §4629.5(d) </w:t>
        </w:r>
      </w:hyperlink>
      <w:r>
        <w:rPr>
          <w:rFonts w:ascii="Times New Roman" w:eastAsia="Times New Roman" w:hAnsi="Times New Roman" w:cs="Times New Roman"/>
        </w:rPr>
        <w:t xml:space="preserve"> </w:t>
      </w:r>
    </w:p>
    <w:p w14:paraId="0000012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List of services purchased by RCs or provided directly to consumers by </w:t>
      </w:r>
      <w:proofErr w:type="gramStart"/>
      <w:r>
        <w:rPr>
          <w:rFonts w:ascii="Times New Roman" w:eastAsia="Times New Roman" w:hAnsi="Times New Roman" w:cs="Times New Roman"/>
        </w:rPr>
        <w:t>RCs  and</w:t>
      </w:r>
      <w:proofErr w:type="gramEnd"/>
      <w:r>
        <w:rPr>
          <w:rFonts w:ascii="Times New Roman" w:eastAsia="Times New Roman" w:hAnsi="Times New Roman" w:cs="Times New Roman"/>
        </w:rPr>
        <w:t xml:space="preserve"> a brief description of those services</w:t>
      </w:r>
    </w:p>
    <w:p w14:paraId="0000012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w:t>
      </w:r>
      <w:r>
        <w:rPr>
          <w:rFonts w:ascii="Times New Roman" w:eastAsia="Times New Roman" w:hAnsi="Times New Roman" w:cs="Times New Roman"/>
        </w:rPr>
        <w:t>nuary 1, 2018</w:t>
      </w:r>
    </w:p>
    <w:p w14:paraId="0000012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12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N/A</w:t>
      </w:r>
    </w:p>
    <w:p w14:paraId="0000012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25"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Must have link currently available</w:t>
      </w:r>
    </w:p>
    <w:p w14:paraId="00000126"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30: Budget and expenditures by RC</w:t>
      </w:r>
    </w:p>
    <w:p w14:paraId="00000127" w14:textId="77777777" w:rsidR="00940B1A" w:rsidRDefault="00D60C9B">
      <w:pPr>
        <w:numPr>
          <w:ilvl w:val="0"/>
          <w:numId w:val="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38">
        <w:r>
          <w:rPr>
            <w:rFonts w:ascii="Times New Roman" w:eastAsia="Times New Roman" w:hAnsi="Times New Roman" w:cs="Times New Roman"/>
            <w:u w:val="single"/>
          </w:rPr>
          <w:t>WIC §4631(c)</w:t>
        </w:r>
      </w:hyperlink>
      <w:r>
        <w:rPr>
          <w:rFonts w:ascii="Times New Roman" w:eastAsia="Times New Roman" w:hAnsi="Times New Roman" w:cs="Times New Roman"/>
        </w:rPr>
        <w:t xml:space="preserve"> </w:t>
      </w:r>
    </w:p>
    <w:p w14:paraId="00000128" w14:textId="77777777" w:rsidR="00940B1A" w:rsidRDefault="00D60C9B">
      <w:pPr>
        <w:numPr>
          <w:ilvl w:val="0"/>
          <w:numId w:val="2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RC and developmental centers </w:t>
      </w:r>
      <w:proofErr w:type="gramStart"/>
      <w:r>
        <w:rPr>
          <w:rFonts w:ascii="Times New Roman" w:eastAsia="Times New Roman" w:hAnsi="Times New Roman" w:cs="Times New Roman"/>
        </w:rPr>
        <w:t>estimates</w:t>
      </w:r>
      <w:proofErr w:type="gramEnd"/>
    </w:p>
    <w:p w14:paraId="0000012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August 19, 1998</w:t>
      </w:r>
    </w:p>
    <w:p w14:paraId="0000012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Decemb</w:t>
      </w:r>
      <w:r>
        <w:rPr>
          <w:rFonts w:ascii="Times New Roman" w:eastAsia="Times New Roman" w:hAnsi="Times New Roman" w:cs="Times New Roman"/>
        </w:rPr>
        <w:t xml:space="preserve">er 1, 1998 (annual reporting date changed to February 28 in subsequent legislation) </w:t>
      </w:r>
    </w:p>
    <w:p w14:paraId="0000012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1997-1998</w:t>
      </w:r>
    </w:p>
    <w:p w14:paraId="0000012C"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FY 1997-1998 was the last full fiscal year before the reporting requirement.</w:t>
      </w:r>
    </w:p>
    <w:p w14:paraId="0000012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12E"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Per the statute, </w:t>
      </w:r>
      <w:r>
        <w:rPr>
          <w:rFonts w:ascii="Times New Roman" w:eastAsia="Times New Roman" w:hAnsi="Times New Roman" w:cs="Times New Roman"/>
        </w:rPr>
        <w:t>the budget and actual expenditures</w:t>
      </w:r>
      <w:r>
        <w:rPr>
          <w:rFonts w:ascii="Times New Roman" w:eastAsia="Times New Roman" w:hAnsi="Times New Roman" w:cs="Times New Roman"/>
        </w:rPr>
        <w:t xml:space="preserve"> for FY 2019-20 should be published by Feb. 28, 2021 </w:t>
      </w:r>
    </w:p>
    <w:p w14:paraId="0000012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130"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Section 4631 requires that “the report(s) shall include each regional center’s bud</w:t>
      </w:r>
      <w:r>
        <w:rPr>
          <w:rFonts w:ascii="Times New Roman" w:eastAsia="Times New Roman" w:hAnsi="Times New Roman" w:cs="Times New Roman"/>
        </w:rPr>
        <w:t>get,” and we therefore require DDS to disaggregate budget information by RC accordingly</w:t>
      </w:r>
    </w:p>
    <w:p w14:paraId="00000131"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31: Work incentive program information</w:t>
      </w:r>
    </w:p>
    <w:p w14:paraId="0000013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39">
        <w:r>
          <w:rPr>
            <w:rFonts w:ascii="Times New Roman" w:eastAsia="Times New Roman" w:hAnsi="Times New Roman" w:cs="Times New Roman"/>
            <w:u w:val="single"/>
          </w:rPr>
          <w:t>WIC §4639.75(a)</w:t>
        </w:r>
      </w:hyperlink>
    </w:p>
    <w:p w14:paraId="0000013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Information for consumers on DDS’s website related to employment and employment opportunities </w:t>
      </w:r>
    </w:p>
    <w:p w14:paraId="0000013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2007</w:t>
      </w:r>
    </w:p>
    <w:p w14:paraId="0000013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Not specified in statute </w:t>
      </w:r>
    </w:p>
    <w:p w14:paraId="0000013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w:t>
      </w:r>
      <w:r>
        <w:rPr>
          <w:rFonts w:ascii="Times New Roman" w:eastAsia="Times New Roman" w:hAnsi="Times New Roman" w:cs="Times New Roman"/>
        </w:rPr>
        <w:t>an:  N/A</w:t>
      </w:r>
    </w:p>
    <w:p w14:paraId="0000013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38"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Must have information currently available </w:t>
      </w:r>
    </w:p>
    <w:p w14:paraId="00000139"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32: Vendor audit compliance (on DDS Performance Dashboard)</w:t>
      </w:r>
    </w:p>
    <w:p w14:paraId="0000013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40">
        <w:r>
          <w:rPr>
            <w:rFonts w:ascii="Times New Roman" w:eastAsia="Times New Roman" w:hAnsi="Times New Roman" w:cs="Times New Roman"/>
            <w:u w:val="single"/>
          </w:rPr>
          <w:t>WIC §4652.5(d)(2)</w:t>
        </w:r>
      </w:hyperlink>
    </w:p>
    <w:p w14:paraId="0000013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Vendor compliance data, by RC, on Performance Dashboard</w:t>
      </w:r>
    </w:p>
    <w:p w14:paraId="0000013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2017</w:t>
      </w:r>
    </w:p>
    <w:p w14:paraId="0000013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w:t>
      </w:r>
      <w:r>
        <w:rPr>
          <w:rFonts w:ascii="Times New Roman" w:eastAsia="Times New Roman" w:hAnsi="Times New Roman" w:cs="Times New Roman"/>
        </w:rPr>
        <w:t xml:space="preserve">ired by statute: Not specified in statute </w:t>
      </w:r>
    </w:p>
    <w:p w14:paraId="0000013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2020</w:t>
      </w:r>
    </w:p>
    <w:p w14:paraId="0000013F"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We require the DDS Performance Dashboard to be up to date (not comprehensive) for this requirement and therefore only require reporting for 2020. </w:t>
      </w:r>
    </w:p>
    <w:p w14:paraId="0000014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Latest Required Time </w:t>
      </w:r>
      <w:r>
        <w:rPr>
          <w:rFonts w:ascii="Times New Roman" w:eastAsia="Times New Roman" w:hAnsi="Times New Roman" w:cs="Times New Roman"/>
        </w:rPr>
        <w:t>Span: N/A</w:t>
      </w:r>
    </w:p>
    <w:p w14:paraId="0000014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Must have up to date (2020) information currently available</w:t>
      </w:r>
    </w:p>
    <w:p w14:paraId="00000142"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At the time of </w:t>
      </w:r>
      <w:r>
        <w:rPr>
          <w:rFonts w:ascii="Times New Roman" w:eastAsia="Times New Roman" w:hAnsi="Times New Roman" w:cs="Times New Roman"/>
        </w:rPr>
        <w:t xml:space="preserve">this </w:t>
      </w:r>
      <w:r>
        <w:rPr>
          <w:rFonts w:ascii="Times New Roman" w:eastAsia="Times New Roman" w:hAnsi="Times New Roman" w:cs="Times New Roman"/>
        </w:rPr>
        <w:t>review of DDS’s compliance with disclosure requirements (</w:t>
      </w:r>
      <w:r>
        <w:rPr>
          <w:rFonts w:ascii="Times New Roman" w:eastAsia="Times New Roman" w:hAnsi="Times New Roman" w:cs="Times New Roman"/>
        </w:rPr>
        <w:t>completed April-</w:t>
      </w:r>
      <w:proofErr w:type="gramStart"/>
      <w:r>
        <w:rPr>
          <w:rFonts w:ascii="Times New Roman" w:eastAsia="Times New Roman" w:hAnsi="Times New Roman" w:cs="Times New Roman"/>
        </w:rPr>
        <w:t>June,</w:t>
      </w:r>
      <w:proofErr w:type="gramEnd"/>
      <w:r>
        <w:rPr>
          <w:rFonts w:ascii="Times New Roman" w:eastAsia="Times New Roman" w:hAnsi="Times New Roman" w:cs="Times New Roman"/>
        </w:rPr>
        <w:t xml:space="preserve"> 2021</w:t>
      </w:r>
      <w:r>
        <w:rPr>
          <w:rFonts w:ascii="Times New Roman" w:eastAsia="Times New Roman" w:hAnsi="Times New Roman" w:cs="Times New Roman"/>
        </w:rPr>
        <w:t xml:space="preserve">), DDS labels </w:t>
      </w:r>
      <w:r>
        <w:rPr>
          <w:rFonts w:ascii="Times New Roman" w:eastAsia="Times New Roman" w:hAnsi="Times New Roman" w:cs="Times New Roman"/>
        </w:rPr>
        <w:t xml:space="preserve">RCs </w:t>
      </w:r>
      <w:r>
        <w:rPr>
          <w:rFonts w:ascii="Times New Roman" w:eastAsia="Times New Roman" w:hAnsi="Times New Roman" w:cs="Times New Roman"/>
        </w:rPr>
        <w:t>as having met or “partially met”</w:t>
      </w:r>
      <w:r>
        <w:rPr>
          <w:rFonts w:ascii="Times New Roman" w:eastAsia="Times New Roman" w:hAnsi="Times New Roman" w:cs="Times New Roman"/>
        </w:rPr>
        <w:t xml:space="preserve"> </w:t>
      </w:r>
      <w:r>
        <w:rPr>
          <w:rFonts w:ascii="Times New Roman" w:eastAsia="Times New Roman" w:hAnsi="Times New Roman" w:cs="Times New Roman"/>
        </w:rPr>
        <w:t>vendor audit</w:t>
      </w:r>
      <w:r>
        <w:rPr>
          <w:rFonts w:ascii="Times New Roman" w:eastAsia="Times New Roman" w:hAnsi="Times New Roman" w:cs="Times New Roman"/>
        </w:rPr>
        <w:t xml:space="preserve"> requirements. Because DDS does not define “partially met,” we have no way of knowing whether it means that all vendors are at least partially compliant or that some vendors are </w:t>
      </w:r>
      <w:proofErr w:type="gramStart"/>
      <w:r>
        <w:rPr>
          <w:rFonts w:ascii="Times New Roman" w:eastAsia="Times New Roman" w:hAnsi="Times New Roman" w:cs="Times New Roman"/>
        </w:rPr>
        <w:t>actually non-</w:t>
      </w:r>
      <w:proofErr w:type="gramEnd"/>
      <w:r>
        <w:rPr>
          <w:rFonts w:ascii="Times New Roman" w:eastAsia="Times New Roman" w:hAnsi="Times New Roman" w:cs="Times New Roman"/>
        </w:rPr>
        <w:t>compliant, and the information is therefore too vague to be helpf</w:t>
      </w:r>
      <w:r>
        <w:rPr>
          <w:rFonts w:ascii="Times New Roman" w:eastAsia="Times New Roman" w:hAnsi="Times New Roman" w:cs="Times New Roman"/>
        </w:rPr>
        <w:t>ul to consumers. For this reason, we rate DDS as “medium.”</w:t>
      </w:r>
    </w:p>
    <w:p w14:paraId="00000143"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33: Links to community resource development proposals</w:t>
      </w:r>
    </w:p>
    <w:p w14:paraId="00000144"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41">
        <w:r>
          <w:rPr>
            <w:rFonts w:ascii="Times New Roman" w:eastAsia="Times New Roman" w:hAnsi="Times New Roman" w:cs="Times New Roman"/>
            <w:u w:val="single"/>
          </w:rPr>
          <w:t>WIC §4679(e)</w:t>
        </w:r>
      </w:hyperlink>
      <w:r>
        <w:rPr>
          <w:rFonts w:ascii="Times New Roman" w:eastAsia="Times New Roman" w:hAnsi="Times New Roman" w:cs="Times New Roman"/>
        </w:rPr>
        <w:t xml:space="preserve"> </w:t>
      </w:r>
    </w:p>
    <w:p w14:paraId="00000145"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Any links to approved community resource development plan (CRDP) project proposals or community placement plan </w:t>
      </w:r>
      <w:r>
        <w:rPr>
          <w:rFonts w:ascii="Times New Roman" w:eastAsia="Times New Roman" w:hAnsi="Times New Roman" w:cs="Times New Roman"/>
        </w:rPr>
        <w:t xml:space="preserve">(CPP) project proposals, which we did not find on the Department’s website. </w:t>
      </w:r>
    </w:p>
    <w:p w14:paraId="00000146"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2017</w:t>
      </w:r>
    </w:p>
    <w:p w14:paraId="00000147"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148"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Any community resource development plan funds for a “high” co</w:t>
      </w:r>
      <w:r>
        <w:rPr>
          <w:rFonts w:ascii="Times New Roman" w:eastAsia="Times New Roman" w:hAnsi="Times New Roman" w:cs="Times New Roman"/>
        </w:rPr>
        <w:t>mpliance rating, or community placement plan funds for a “medium” compliance rating, listed for any time following the passage of the statute</w:t>
      </w:r>
    </w:p>
    <w:p w14:paraId="00000149"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4A"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For each approved project proposal</w:t>
      </w:r>
    </w:p>
    <w:p w14:paraId="0000014B" w14:textId="77777777" w:rsidR="00940B1A" w:rsidRDefault="00D60C9B">
      <w:pPr>
        <w:numPr>
          <w:ilvl w:val="0"/>
          <w:numId w:val="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Note(s): For a more detailed descript</w:t>
      </w:r>
      <w:r>
        <w:rPr>
          <w:rFonts w:ascii="Times New Roman" w:eastAsia="Times New Roman" w:hAnsi="Times New Roman" w:cs="Times New Roman"/>
        </w:rPr>
        <w:t xml:space="preserve">ion of the relationship between CRDP and CPP funds, and how RCs performed in publishing their respective approved proposals, see RC requirement 23 below. </w:t>
      </w:r>
    </w:p>
    <w:p w14:paraId="0000014C"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34: Supported living services (SLS) questionnaire</w:t>
      </w:r>
    </w:p>
    <w:p w14:paraId="0000014D" w14:textId="77777777" w:rsidR="00940B1A" w:rsidRDefault="00D60C9B">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42">
        <w:r>
          <w:rPr>
            <w:rFonts w:ascii="Times New Roman" w:eastAsia="Times New Roman" w:hAnsi="Times New Roman" w:cs="Times New Roman"/>
            <w:u w:val="single"/>
          </w:rPr>
          <w:t>WIC §4689(p)(1)</w:t>
        </w:r>
      </w:hyperlink>
    </w:p>
    <w:p w14:paraId="0000014E" w14:textId="77777777" w:rsidR="00940B1A" w:rsidRDefault="00D60C9B">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Standardized SLS questionnaire</w:t>
      </w:r>
    </w:p>
    <w:p w14:paraId="0000014F" w14:textId="77777777" w:rsidR="00940B1A" w:rsidRDefault="00D60C9B">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2012</w:t>
      </w:r>
    </w:p>
    <w:p w14:paraId="00000150" w14:textId="77777777" w:rsidR="00940B1A" w:rsidRDefault="00D60C9B">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June 30, 2012</w:t>
      </w:r>
    </w:p>
    <w:p w14:paraId="00000151" w14:textId="77777777" w:rsidR="00940B1A" w:rsidRDefault="00D60C9B">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N/A</w:t>
      </w:r>
    </w:p>
    <w:p w14:paraId="00000152" w14:textId="77777777" w:rsidR="00940B1A" w:rsidRDefault="00D60C9B">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53" w14:textId="77777777" w:rsidR="00940B1A" w:rsidRDefault="00D60C9B">
      <w:pPr>
        <w:numPr>
          <w:ilvl w:val="0"/>
          <w:numId w:val="1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Must have questionnaire currently available  </w:t>
      </w:r>
    </w:p>
    <w:p w14:paraId="00000154" w14:textId="756E5F24"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Requirement 35: Family Cost Participation </w:t>
      </w:r>
      <w:r w:rsidR="00AA75F7">
        <w:rPr>
          <w:rFonts w:ascii="Times New Roman" w:eastAsia="Times New Roman" w:hAnsi="Times New Roman" w:cs="Times New Roman"/>
          <w:color w:val="000000"/>
        </w:rPr>
        <w:t>Plan</w:t>
      </w:r>
      <w:r>
        <w:rPr>
          <w:rFonts w:ascii="Times New Roman" w:eastAsia="Times New Roman" w:hAnsi="Times New Roman" w:cs="Times New Roman"/>
          <w:color w:val="000000"/>
        </w:rPr>
        <w:t xml:space="preserve"> </w:t>
      </w:r>
    </w:p>
    <w:p w14:paraId="00000155" w14:textId="77777777" w:rsidR="00940B1A" w:rsidRDefault="00D60C9B">
      <w:pPr>
        <w:numPr>
          <w:ilvl w:val="0"/>
          <w:numId w:val="1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43">
        <w:r>
          <w:rPr>
            <w:rFonts w:ascii="Times New Roman" w:eastAsia="Times New Roman" w:hAnsi="Times New Roman" w:cs="Times New Roman"/>
            <w:u w:val="single"/>
          </w:rPr>
          <w:t>WIC §4783(</w:t>
        </w:r>
        <w:proofErr w:type="spellStart"/>
        <w:r>
          <w:rPr>
            <w:rFonts w:ascii="Times New Roman" w:eastAsia="Times New Roman" w:hAnsi="Times New Roman" w:cs="Times New Roman"/>
            <w:u w:val="single"/>
          </w:rPr>
          <w:t>i</w:t>
        </w:r>
        <w:proofErr w:type="spellEnd"/>
        <w:r>
          <w:rPr>
            <w:rFonts w:ascii="Times New Roman" w:eastAsia="Times New Roman" w:hAnsi="Times New Roman" w:cs="Times New Roman"/>
            <w:u w:val="single"/>
          </w:rPr>
          <w:t>)</w:t>
        </w:r>
      </w:hyperlink>
    </w:p>
    <w:p w14:paraId="00000156" w14:textId="77777777" w:rsidR="00940B1A" w:rsidRDefault="00D60C9B">
      <w:pPr>
        <w:numPr>
          <w:ilvl w:val="0"/>
          <w:numId w:val="1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Forms and documents necessary to administer the Family Cost Participation Plan</w:t>
      </w:r>
    </w:p>
    <w:p w14:paraId="00000157" w14:textId="77777777" w:rsidR="00940B1A" w:rsidRDefault="00D60C9B">
      <w:pPr>
        <w:numPr>
          <w:ilvl w:val="0"/>
          <w:numId w:val="1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August 16, 2004</w:t>
      </w:r>
    </w:p>
    <w:p w14:paraId="00000158" w14:textId="77777777" w:rsidR="00940B1A" w:rsidRDefault="00D60C9B">
      <w:pPr>
        <w:numPr>
          <w:ilvl w:val="0"/>
          <w:numId w:val="1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w:t>
      </w:r>
      <w:r>
        <w:rPr>
          <w:rFonts w:ascii="Times New Roman" w:eastAsia="Times New Roman" w:hAnsi="Times New Roman" w:cs="Times New Roman"/>
        </w:rPr>
        <w:t>y statute: Not specified in statute</w:t>
      </w:r>
    </w:p>
    <w:p w14:paraId="00000159" w14:textId="77777777" w:rsidR="00940B1A" w:rsidRDefault="00D60C9B">
      <w:pPr>
        <w:numPr>
          <w:ilvl w:val="0"/>
          <w:numId w:val="1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N/A</w:t>
      </w:r>
    </w:p>
    <w:p w14:paraId="0000015A" w14:textId="77777777" w:rsidR="00940B1A" w:rsidRDefault="00D60C9B">
      <w:pPr>
        <w:numPr>
          <w:ilvl w:val="0"/>
          <w:numId w:val="1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5B" w14:textId="77777777" w:rsidR="00940B1A" w:rsidRDefault="00D60C9B">
      <w:pPr>
        <w:numPr>
          <w:ilvl w:val="0"/>
          <w:numId w:val="1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Must have information currently available</w:t>
      </w:r>
    </w:p>
    <w:p w14:paraId="0000015C" w14:textId="77777777" w:rsidR="00940B1A" w:rsidRDefault="00D60C9B">
      <w:pPr>
        <w:pStyle w:val="Heading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RC Requirements: </w:t>
      </w:r>
    </w:p>
    <w:p w14:paraId="0000015D" w14:textId="77777777" w:rsidR="00940B1A" w:rsidRDefault="00940B1A">
      <w:pPr>
        <w:pStyle w:val="Heading2"/>
        <w:rPr>
          <w:rFonts w:ascii="Times New Roman" w:eastAsia="Times New Roman" w:hAnsi="Times New Roman" w:cs="Times New Roman"/>
          <w:color w:val="000000"/>
        </w:rPr>
      </w:pPr>
    </w:p>
    <w:p w14:paraId="0000015E" w14:textId="77777777" w:rsidR="00940B1A" w:rsidRDefault="00D60C9B">
      <w:pPr>
        <w:spacing w:before="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Requirement 1: Summary of provider HCBS compliance</w:t>
      </w:r>
    </w:p>
    <w:p w14:paraId="0000015F" w14:textId="77777777" w:rsidR="00940B1A" w:rsidRDefault="00D60C9B">
      <w:pPr>
        <w:numPr>
          <w:ilvl w:val="0"/>
          <w:numId w:val="11"/>
        </w:numPr>
        <w:spacing w:after="0"/>
      </w:pPr>
      <w:r>
        <w:rPr>
          <w:rFonts w:ascii="Times New Roman" w:eastAsia="Times New Roman" w:hAnsi="Times New Roman" w:cs="Times New Roman"/>
        </w:rPr>
        <w:t>Statute:</w:t>
      </w:r>
      <w:hyperlink r:id="rId44">
        <w:r>
          <w:rPr>
            <w:rFonts w:ascii="Times New Roman" w:eastAsia="Times New Roman" w:hAnsi="Times New Roman" w:cs="Times New Roman"/>
          </w:rPr>
          <w:t xml:space="preserve"> </w:t>
        </w:r>
      </w:hyperlink>
      <w:hyperlink r:id="rId45">
        <w:r>
          <w:rPr>
            <w:rFonts w:ascii="Times New Roman" w:eastAsia="Times New Roman" w:hAnsi="Times New Roman" w:cs="Times New Roman"/>
            <w:u w:val="single"/>
          </w:rPr>
          <w:t>WIC 4519.2(b)(1)</w:t>
        </w:r>
      </w:hyperlink>
    </w:p>
    <w:p w14:paraId="00000160" w14:textId="77777777" w:rsidR="00940B1A" w:rsidRDefault="00D60C9B">
      <w:pPr>
        <w:numPr>
          <w:ilvl w:val="0"/>
          <w:numId w:val="11"/>
        </w:numPr>
        <w:spacing w:after="0"/>
      </w:pPr>
      <w:r>
        <w:rPr>
          <w:rFonts w:ascii="Times New Roman" w:eastAsia="Times New Roman" w:hAnsi="Times New Roman" w:cs="Times New Roman"/>
        </w:rPr>
        <w:t>Document(s) Used: HCBS Final Rule Compliance Reports</w:t>
      </w:r>
    </w:p>
    <w:p w14:paraId="00000161" w14:textId="77777777" w:rsidR="00940B1A" w:rsidRDefault="00D60C9B">
      <w:pPr>
        <w:numPr>
          <w:ilvl w:val="0"/>
          <w:numId w:val="29"/>
        </w:numPr>
        <w:spacing w:after="0"/>
      </w:pPr>
      <w:r>
        <w:rPr>
          <w:rFonts w:ascii="Times New Roman" w:eastAsia="Times New Roman" w:hAnsi="Times New Roman" w:cs="Times New Roman"/>
        </w:rPr>
        <w:t xml:space="preserve">Took Effect: June 27, 2019   </w:t>
      </w:r>
    </w:p>
    <w:p w14:paraId="00000162" w14:textId="77777777" w:rsidR="00940B1A" w:rsidRDefault="00D60C9B">
      <w:pPr>
        <w:numPr>
          <w:ilvl w:val="0"/>
          <w:numId w:val="29"/>
        </w:numPr>
        <w:spacing w:after="0"/>
      </w:pPr>
      <w:r>
        <w:rPr>
          <w:rFonts w:ascii="Times New Roman" w:eastAsia="Times New Roman" w:hAnsi="Times New Roman" w:cs="Times New Roman"/>
        </w:rPr>
        <w:t>First reporting required by statute: April 21, 2020</w:t>
      </w:r>
    </w:p>
    <w:p w14:paraId="00000163" w14:textId="77777777" w:rsidR="00940B1A" w:rsidRDefault="00D60C9B">
      <w:pPr>
        <w:numPr>
          <w:ilvl w:val="0"/>
          <w:numId w:val="29"/>
        </w:numPr>
        <w:spacing w:after="0"/>
      </w:pPr>
      <w:r>
        <w:rPr>
          <w:rFonts w:ascii="Times New Roman" w:eastAsia="Times New Roman" w:hAnsi="Times New Roman" w:cs="Times New Roman"/>
        </w:rPr>
        <w:t>Earliest Required Time Span:  2020</w:t>
      </w:r>
    </w:p>
    <w:p w14:paraId="00000164" w14:textId="77777777" w:rsidR="00940B1A" w:rsidRDefault="00D60C9B">
      <w:pPr>
        <w:numPr>
          <w:ilvl w:val="0"/>
          <w:numId w:val="29"/>
        </w:numPr>
        <w:spacing w:after="0"/>
      </w:pPr>
      <w:r>
        <w:rPr>
          <w:rFonts w:ascii="Times New Roman" w:eastAsia="Times New Roman" w:hAnsi="Times New Roman" w:cs="Times New Roman"/>
        </w:rPr>
        <w:t>Latest Required Time Span: 20</w:t>
      </w:r>
      <w:r>
        <w:rPr>
          <w:rFonts w:ascii="Times New Roman" w:eastAsia="Times New Roman" w:hAnsi="Times New Roman" w:cs="Times New Roman"/>
        </w:rPr>
        <w:t>21</w:t>
      </w:r>
    </w:p>
    <w:p w14:paraId="00000165" w14:textId="77777777" w:rsidR="00940B1A" w:rsidRDefault="00D60C9B">
      <w:pPr>
        <w:numPr>
          <w:ilvl w:val="0"/>
          <w:numId w:val="29"/>
        </w:numPr>
        <w:spacing w:after="0"/>
      </w:pPr>
      <w:r>
        <w:rPr>
          <w:rFonts w:ascii="Times New Roman" w:eastAsia="Times New Roman" w:hAnsi="Times New Roman" w:cs="Times New Roman"/>
        </w:rPr>
        <w:t>Frequency: At least every six months</w:t>
      </w:r>
    </w:p>
    <w:p w14:paraId="00000166" w14:textId="77777777" w:rsidR="00940B1A" w:rsidRDefault="00D60C9B">
      <w:pPr>
        <w:numPr>
          <w:ilvl w:val="0"/>
          <w:numId w:val="29"/>
        </w:numPr>
        <w:spacing w:after="0"/>
      </w:pPr>
      <w:r>
        <w:rPr>
          <w:rFonts w:ascii="Times New Roman" w:eastAsia="Times New Roman" w:hAnsi="Times New Roman" w:cs="Times New Roman"/>
        </w:rPr>
        <w:t>Note(s): We require at least two summaries from 2020, and one summary from 2021, for a “high” rating.</w:t>
      </w:r>
    </w:p>
    <w:p w14:paraId="00000167" w14:textId="77777777" w:rsidR="00940B1A" w:rsidRDefault="00D60C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8" w14:textId="77777777" w:rsidR="00940B1A" w:rsidRDefault="00D60C9B">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Requirement 2: Link to Protection &amp; Advocacy Resources</w:t>
      </w:r>
    </w:p>
    <w:p w14:paraId="00000169" w14:textId="77777777" w:rsidR="00940B1A" w:rsidRDefault="00D60C9B">
      <w:pPr>
        <w:numPr>
          <w:ilvl w:val="0"/>
          <w:numId w:val="20"/>
        </w:numPr>
        <w:spacing w:after="0"/>
      </w:pPr>
      <w:r>
        <w:rPr>
          <w:rFonts w:ascii="Times New Roman" w:eastAsia="Times New Roman" w:hAnsi="Times New Roman" w:cs="Times New Roman"/>
        </w:rPr>
        <w:t>Statute:</w:t>
      </w:r>
      <w:hyperlink r:id="rId46">
        <w:r>
          <w:rPr>
            <w:rFonts w:ascii="Times New Roman" w:eastAsia="Times New Roman" w:hAnsi="Times New Roman" w:cs="Times New Roman"/>
          </w:rPr>
          <w:t xml:space="preserve"> </w:t>
        </w:r>
      </w:hyperlink>
      <w:hyperlink r:id="rId47">
        <w:r>
          <w:rPr>
            <w:rFonts w:ascii="Times New Roman" w:eastAsia="Times New Roman" w:hAnsi="Times New Roman" w:cs="Times New Roman"/>
            <w:u w:val="single"/>
          </w:rPr>
          <w:t>WIC 4519.2(e)</w:t>
        </w:r>
      </w:hyperlink>
    </w:p>
    <w:p w14:paraId="0000016A" w14:textId="77777777" w:rsidR="00940B1A" w:rsidRDefault="00D60C9B">
      <w:pPr>
        <w:numPr>
          <w:ilvl w:val="0"/>
          <w:numId w:val="20"/>
        </w:numPr>
        <w:spacing w:after="0"/>
      </w:pPr>
      <w:r>
        <w:rPr>
          <w:rFonts w:ascii="Times New Roman" w:eastAsia="Times New Roman" w:hAnsi="Times New Roman" w:cs="Times New Roman"/>
        </w:rPr>
        <w:t>Document(s) Used: Links to Disability Rights Californi</w:t>
      </w:r>
      <w:r>
        <w:rPr>
          <w:rFonts w:ascii="Times New Roman" w:eastAsia="Times New Roman" w:hAnsi="Times New Roman" w:cs="Times New Roman"/>
        </w:rPr>
        <w:t xml:space="preserve">a (DRC) webpage and/or DRC’s Office for Clients’ Rights Advocates subpage </w:t>
      </w:r>
    </w:p>
    <w:p w14:paraId="0000016B" w14:textId="77777777" w:rsidR="00940B1A" w:rsidRDefault="00D60C9B">
      <w:pPr>
        <w:numPr>
          <w:ilvl w:val="0"/>
          <w:numId w:val="20"/>
        </w:numPr>
        <w:spacing w:after="0"/>
      </w:pPr>
      <w:r>
        <w:rPr>
          <w:rFonts w:ascii="Times New Roman" w:eastAsia="Times New Roman" w:hAnsi="Times New Roman" w:cs="Times New Roman"/>
        </w:rPr>
        <w:t xml:space="preserve">Took Effect: June 27, 2019   </w:t>
      </w:r>
    </w:p>
    <w:p w14:paraId="0000016C" w14:textId="77777777" w:rsidR="00940B1A" w:rsidRDefault="00D60C9B">
      <w:pPr>
        <w:numPr>
          <w:ilvl w:val="0"/>
          <w:numId w:val="21"/>
        </w:numPr>
        <w:spacing w:after="0"/>
      </w:pPr>
      <w:r>
        <w:rPr>
          <w:rFonts w:ascii="Times New Roman" w:eastAsia="Times New Roman" w:hAnsi="Times New Roman" w:cs="Times New Roman"/>
        </w:rPr>
        <w:t>First reporting required by statute: March 1, 2020</w:t>
      </w:r>
    </w:p>
    <w:p w14:paraId="0000016D" w14:textId="77777777" w:rsidR="00940B1A" w:rsidRDefault="00D60C9B">
      <w:pPr>
        <w:numPr>
          <w:ilvl w:val="0"/>
          <w:numId w:val="21"/>
        </w:numPr>
        <w:spacing w:after="0"/>
      </w:pPr>
      <w:r>
        <w:rPr>
          <w:rFonts w:ascii="Times New Roman" w:eastAsia="Times New Roman" w:hAnsi="Times New Roman" w:cs="Times New Roman"/>
        </w:rPr>
        <w:t>Earliest Required Time Span: N/A</w:t>
      </w:r>
    </w:p>
    <w:p w14:paraId="0000016E" w14:textId="77777777" w:rsidR="00940B1A" w:rsidRDefault="00D60C9B">
      <w:pPr>
        <w:numPr>
          <w:ilvl w:val="0"/>
          <w:numId w:val="21"/>
        </w:numPr>
        <w:spacing w:after="0"/>
      </w:pPr>
      <w:r>
        <w:rPr>
          <w:rFonts w:ascii="Times New Roman" w:eastAsia="Times New Roman" w:hAnsi="Times New Roman" w:cs="Times New Roman"/>
        </w:rPr>
        <w:t>Latest Required Time Span: N/A</w:t>
      </w:r>
    </w:p>
    <w:p w14:paraId="0000016F" w14:textId="77777777" w:rsidR="00940B1A" w:rsidRDefault="00D60C9B">
      <w:pPr>
        <w:numPr>
          <w:ilvl w:val="0"/>
          <w:numId w:val="21"/>
        </w:numPr>
        <w:spacing w:after="0"/>
      </w:pPr>
      <w:r>
        <w:rPr>
          <w:rFonts w:ascii="Times New Roman" w:eastAsia="Times New Roman" w:hAnsi="Times New Roman" w:cs="Times New Roman"/>
        </w:rPr>
        <w:t xml:space="preserve">Frequency: Must have link(s) currently available. </w:t>
      </w:r>
    </w:p>
    <w:p w14:paraId="00000170" w14:textId="77777777" w:rsidR="00940B1A" w:rsidRDefault="00D60C9B">
      <w:pPr>
        <w:numPr>
          <w:ilvl w:val="0"/>
          <w:numId w:val="21"/>
        </w:numPr>
        <w:spacing w:after="0"/>
      </w:pPr>
      <w:r>
        <w:rPr>
          <w:rFonts w:ascii="Times New Roman" w:eastAsia="Times New Roman" w:hAnsi="Times New Roman" w:cs="Times New Roman"/>
        </w:rPr>
        <w:lastRenderedPageBreak/>
        <w:t>Note(s): For “high” compliance, we require RCs to include a link to the P&amp;A organization (Disability Rights California) and either (1) explicitly mention that the Clients’ Rights Advocates work under Disab</w:t>
      </w:r>
      <w:r>
        <w:rPr>
          <w:rFonts w:ascii="Times New Roman" w:eastAsia="Times New Roman" w:hAnsi="Times New Roman" w:cs="Times New Roman"/>
        </w:rPr>
        <w:t xml:space="preserve">ility Rights California or (2) include a link to the Office of the Clients’ Rights Advocates specifically. </w:t>
      </w:r>
    </w:p>
    <w:p w14:paraId="00000171" w14:textId="77777777" w:rsidR="00940B1A" w:rsidRDefault="00940B1A">
      <w:pPr>
        <w:spacing w:after="0"/>
        <w:ind w:left="720"/>
        <w:rPr>
          <w:rFonts w:ascii="Times New Roman" w:eastAsia="Times New Roman" w:hAnsi="Times New Roman" w:cs="Times New Roman"/>
        </w:rPr>
      </w:pPr>
    </w:p>
    <w:p w14:paraId="00000172"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3: POS demographic breakdown</w:t>
      </w:r>
    </w:p>
    <w:p w14:paraId="0000017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48">
        <w:r>
          <w:rPr>
            <w:rFonts w:ascii="Times New Roman" w:eastAsia="Times New Roman" w:hAnsi="Times New Roman" w:cs="Times New Roman"/>
            <w:u w:val="single"/>
          </w:rPr>
          <w:t>WIC §4519.5(c) requiring information from WIC §4519.5(a)(1)-(5)</w:t>
        </w:r>
      </w:hyperlink>
    </w:p>
    <w:p w14:paraId="0000017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POS data, disaggregated by various demographic features</w:t>
      </w:r>
    </w:p>
    <w:p w14:paraId="0000017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w:t>
      </w:r>
      <w:r>
        <w:rPr>
          <w:rFonts w:ascii="Times New Roman" w:eastAsia="Times New Roman" w:hAnsi="Times New Roman" w:cs="Times New Roman"/>
        </w:rPr>
        <w:t xml:space="preserve">k Effect: June 27, </w:t>
      </w:r>
      <w:proofErr w:type="gramStart"/>
      <w:r>
        <w:rPr>
          <w:rFonts w:ascii="Times New Roman" w:eastAsia="Times New Roman" w:hAnsi="Times New Roman" w:cs="Times New Roman"/>
        </w:rPr>
        <w:t>2012</w:t>
      </w:r>
      <w:proofErr w:type="gramEnd"/>
      <w:r>
        <w:rPr>
          <w:rFonts w:ascii="Times New Roman" w:eastAsia="Times New Roman" w:hAnsi="Times New Roman" w:cs="Times New Roman"/>
        </w:rPr>
        <w:t xml:space="preserve"> for section 4519.5(a)(1)-(4); December 31, 2015 for section 4519.5(a)(5); June 27, 2012 for section 4519.5(c)</w:t>
      </w:r>
    </w:p>
    <w:p w14:paraId="0000017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March 31, </w:t>
      </w:r>
      <w:proofErr w:type="gramStart"/>
      <w:r>
        <w:rPr>
          <w:rFonts w:ascii="Times New Roman" w:eastAsia="Times New Roman" w:hAnsi="Times New Roman" w:cs="Times New Roman"/>
        </w:rPr>
        <w:t>2013</w:t>
      </w:r>
      <w:proofErr w:type="gramEnd"/>
      <w:r>
        <w:rPr>
          <w:rFonts w:ascii="Times New Roman" w:eastAsia="Times New Roman" w:hAnsi="Times New Roman" w:cs="Times New Roman"/>
        </w:rPr>
        <w:t xml:space="preserve"> for information from section 4519.5(a)(1)-(4); December 31, 2015 for i</w:t>
      </w:r>
      <w:r>
        <w:rPr>
          <w:rFonts w:ascii="Times New Roman" w:eastAsia="Times New Roman" w:hAnsi="Times New Roman" w:cs="Times New Roman"/>
        </w:rPr>
        <w:t>nformation from section 4519.5(a)(5)</w:t>
      </w:r>
    </w:p>
    <w:p w14:paraId="0000017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2011-2012 for information from section 4519.5(a)(1)-(4); FY 2014-2015 for information from section 4519.5(a)(5)</w:t>
      </w:r>
    </w:p>
    <w:p w14:paraId="00000178"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If the RC’s first report pursuant to section 4519.5(a)(1)-(4) wa</w:t>
      </w:r>
      <w:r>
        <w:rPr>
          <w:rFonts w:ascii="Times New Roman" w:eastAsia="Times New Roman" w:hAnsi="Times New Roman" w:cs="Times New Roman"/>
        </w:rPr>
        <w:t>s for FY 2012-2013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July 2012-June 2013), then the RC would not have been able to post the report by the March 31 deadline. Therefore, the first report had to be for the previous fiscal year. </w:t>
      </w:r>
    </w:p>
    <w:p w14:paraId="0000017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17A"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RCs are</w:t>
      </w:r>
      <w:r>
        <w:rPr>
          <w:rFonts w:ascii="Times New Roman" w:eastAsia="Times New Roman" w:hAnsi="Times New Roman" w:cs="Times New Roman"/>
        </w:rPr>
        <w:t xml:space="preserve"> required to publish the required information about a given fiscal year in the following December. For example, data from FY 2019-20 must be published by December 2020. </w:t>
      </w:r>
    </w:p>
    <w:p w14:paraId="0000017B"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Annually</w:t>
      </w:r>
    </w:p>
    <w:p w14:paraId="0000017C"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4: Rare language IPP requests</w:t>
      </w:r>
    </w:p>
    <w:p w14:paraId="0000017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r>
        <w:fldChar w:fldCharType="begin"/>
      </w:r>
      <w:r>
        <w:instrText xml:space="preserve"> HYPERLINK "http://leginfo.legislature.ca.gov/faces/codes_displaySection.xhtml?sectionNum=4519.5.&amp;lawCode=WIC" </w:instrText>
      </w:r>
      <w:r>
        <w:fldChar w:fldCharType="separate"/>
      </w:r>
      <w:r>
        <w:rPr>
          <w:rFonts w:ascii="Times New Roman" w:eastAsia="Times New Roman" w:hAnsi="Times New Roman" w:cs="Times New Roman"/>
          <w:u w:val="single"/>
        </w:rPr>
        <w:t>WIC §4519.5(c) requiring information from WIC §4519.5(a)(6)</w:t>
      </w:r>
    </w:p>
    <w:p w14:paraId="0000017E" w14:textId="77777777" w:rsidR="00940B1A" w:rsidRDefault="00D60C9B">
      <w:pPr>
        <w:numPr>
          <w:ilvl w:val="0"/>
          <w:numId w:val="4"/>
        </w:numPr>
        <w:pBdr>
          <w:top w:val="nil"/>
          <w:left w:val="nil"/>
          <w:bottom w:val="nil"/>
          <w:right w:val="nil"/>
          <w:between w:val="nil"/>
        </w:pBdr>
        <w:spacing w:after="0"/>
        <w:rPr>
          <w:rFonts w:ascii="Times New Roman" w:eastAsia="Times New Roman" w:hAnsi="Times New Roman" w:cs="Times New Roman"/>
        </w:rPr>
      </w:pPr>
      <w:r>
        <w:fldChar w:fldCharType="end"/>
      </w:r>
      <w:r>
        <w:rPr>
          <w:rFonts w:ascii="Times New Roman" w:eastAsia="Times New Roman" w:hAnsi="Times New Roman" w:cs="Times New Roman"/>
        </w:rPr>
        <w:t>Document(s) Used: Number of ins</w:t>
      </w:r>
      <w:r>
        <w:rPr>
          <w:rFonts w:ascii="Times New Roman" w:eastAsia="Times New Roman" w:hAnsi="Times New Roman" w:cs="Times New Roman"/>
        </w:rPr>
        <w:t xml:space="preserve">tances when the written copy of the individual program plan was provided in a non-threshold language at the request of a consumer after 60 days </w:t>
      </w:r>
    </w:p>
    <w:p w14:paraId="0000017F" w14:textId="77777777" w:rsidR="00940B1A" w:rsidRDefault="00D60C9B">
      <w:pPr>
        <w:numPr>
          <w:ilvl w:val="0"/>
          <w:numId w:val="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Took Effect:  June 27, </w:t>
      </w:r>
      <w:proofErr w:type="gramStart"/>
      <w:r>
        <w:rPr>
          <w:rFonts w:ascii="Times New Roman" w:eastAsia="Times New Roman" w:hAnsi="Times New Roman" w:cs="Times New Roman"/>
        </w:rPr>
        <w:t>2012</w:t>
      </w:r>
      <w:proofErr w:type="gramEnd"/>
      <w:r>
        <w:rPr>
          <w:rFonts w:ascii="Times New Roman" w:eastAsia="Times New Roman" w:hAnsi="Times New Roman" w:cs="Times New Roman"/>
        </w:rPr>
        <w:t xml:space="preserve"> for section 4519.5(c); June 24, 2015 for section 4519.5(a)(6)</w:t>
      </w:r>
    </w:p>
    <w:p w14:paraId="0000018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w:t>
      </w:r>
      <w:r>
        <w:rPr>
          <w:rFonts w:ascii="Times New Roman" w:eastAsia="Times New Roman" w:hAnsi="Times New Roman" w:cs="Times New Roman"/>
        </w:rPr>
        <w:t>red by statute: December 31, 2015</w:t>
      </w:r>
    </w:p>
    <w:p w14:paraId="0000018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2014-2015</w:t>
      </w:r>
    </w:p>
    <w:p w14:paraId="0000018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183"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RCs are required to publish the required information about a given fiscal year in the following December. For example, data from FY 2019-20 must be published by December 2020. </w:t>
      </w:r>
    </w:p>
    <w:p w14:paraId="00000184" w14:textId="77777777" w:rsidR="00940B1A" w:rsidRDefault="00D60C9B" w:rsidP="00EA4F81">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185"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We require Regional Centers to report t</w:t>
      </w:r>
      <w:r>
        <w:rPr>
          <w:rFonts w:ascii="Times New Roman" w:eastAsia="Times New Roman" w:hAnsi="Times New Roman" w:cs="Times New Roman"/>
        </w:rPr>
        <w:t>he number of instances an IPP was given in a non-threshold language after 60 days from the request, even if the number of instances is zero. The fact that a Regional Center responded to all non-threshold language IPP requests in a timely fashion is valuabl</w:t>
      </w:r>
      <w:r>
        <w:rPr>
          <w:rFonts w:ascii="Times New Roman" w:eastAsia="Times New Roman" w:hAnsi="Times New Roman" w:cs="Times New Roman"/>
        </w:rPr>
        <w:t xml:space="preserve">e information both to consumers and to state agencies. </w:t>
      </w:r>
    </w:p>
    <w:p w14:paraId="00000186"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5: Demographics of consumers w/o POS</w:t>
      </w:r>
    </w:p>
    <w:p w14:paraId="0000018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49">
        <w:r>
          <w:rPr>
            <w:rFonts w:ascii="Times New Roman" w:eastAsia="Times New Roman" w:hAnsi="Times New Roman" w:cs="Times New Roman"/>
            <w:u w:val="single"/>
          </w:rPr>
          <w:t>WIC §4519.5(c) requiring information from WIC §4519.5(</w:t>
        </w:r>
      </w:hyperlink>
      <w:hyperlink r:id="rId50">
        <w:r>
          <w:rPr>
            <w:rFonts w:ascii="Times New Roman" w:eastAsia="Times New Roman" w:hAnsi="Times New Roman" w:cs="Times New Roman"/>
            <w:u w:val="single"/>
          </w:rPr>
          <w:t>b</w:t>
        </w:r>
      </w:hyperlink>
      <w:hyperlink r:id="rId51">
        <w:r>
          <w:rPr>
            <w:rFonts w:ascii="Times New Roman" w:eastAsia="Times New Roman" w:hAnsi="Times New Roman" w:cs="Times New Roman"/>
            <w:u w:val="single"/>
          </w:rPr>
          <w:t>)</w:t>
        </w:r>
      </w:hyperlink>
    </w:p>
    <w:p w14:paraId="0000018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POS data, disaggregated by various demographic features</w:t>
      </w:r>
    </w:p>
    <w:p w14:paraId="0000018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2012</w:t>
      </w:r>
    </w:p>
    <w:p w14:paraId="0000018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w:t>
      </w:r>
      <w:r>
        <w:rPr>
          <w:rFonts w:ascii="Times New Roman" w:eastAsia="Times New Roman" w:hAnsi="Times New Roman" w:cs="Times New Roman"/>
        </w:rPr>
        <w:t xml:space="preserve"> reporting required by statute: March 31, 2013</w:t>
      </w:r>
    </w:p>
    <w:p w14:paraId="0000018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2011-2012</w:t>
      </w:r>
    </w:p>
    <w:p w14:paraId="0000018C"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Rationale: If the RC’s first report pursuant to section 4519.5(b) was for FY 2012-2013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July 2012-June 2013), then the RC would not have been able to post the rep</w:t>
      </w:r>
      <w:r>
        <w:rPr>
          <w:rFonts w:ascii="Times New Roman" w:eastAsia="Times New Roman" w:hAnsi="Times New Roman" w:cs="Times New Roman"/>
        </w:rPr>
        <w:t xml:space="preserve">ort by the March 31 deadline. Therefore, the first report had to be for the previous fiscal year. </w:t>
      </w:r>
    </w:p>
    <w:p w14:paraId="0000018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18E"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RCs are required to publish the required information about a given fiscal year in the following December. </w:t>
      </w:r>
      <w:r>
        <w:rPr>
          <w:rFonts w:ascii="Times New Roman" w:eastAsia="Times New Roman" w:hAnsi="Times New Roman" w:cs="Times New Roman"/>
        </w:rPr>
        <w:t xml:space="preserve">For example, data from FY 2019-20 must be published by December 2020. </w:t>
      </w:r>
    </w:p>
    <w:p w14:paraId="0000018F" w14:textId="77777777" w:rsidR="00940B1A" w:rsidRDefault="00D60C9B" w:rsidP="00AA75F7">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190" w14:textId="2644CE22"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The statute requires the information to be disaggregated by “residence type, as set forth by [WIC §4519.5(5)(a)].” §4519.5(5)(a) requires data categorized by residence type to be additionally subcategorized by “age, race or ethnicity, and primary </w:t>
      </w:r>
      <w:r>
        <w:rPr>
          <w:rFonts w:ascii="Times New Roman" w:eastAsia="Times New Roman" w:hAnsi="Times New Roman" w:cs="Times New Roman"/>
        </w:rPr>
        <w:t xml:space="preserve">language.” However, because of the ambiguity of </w:t>
      </w:r>
      <w:r>
        <w:rPr>
          <w:rFonts w:ascii="Times New Roman" w:eastAsia="Times New Roman" w:hAnsi="Times New Roman" w:cs="Times New Roman"/>
        </w:rPr>
        <w:t>“as set forth,” we do not require the subcategorization; simply breaking the data down by residence type (in addition to separately breaking the data down by age, race or ethnicity, and disability status) is</w:t>
      </w:r>
      <w:r>
        <w:rPr>
          <w:rFonts w:ascii="Times New Roman" w:eastAsia="Times New Roman" w:hAnsi="Times New Roman" w:cs="Times New Roman"/>
        </w:rPr>
        <w:t xml:space="preserve"> sufficient for a “high” compliance rating. </w:t>
      </w:r>
    </w:p>
    <w:p w14:paraId="00000191"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6: POS disparities meeting reports</w:t>
      </w:r>
    </w:p>
    <w:p w14:paraId="00000192" w14:textId="77777777" w:rsidR="00940B1A" w:rsidRDefault="00D60C9B">
      <w:pPr>
        <w:numPr>
          <w:ilvl w:val="0"/>
          <w:numId w:val="2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52">
        <w:r>
          <w:rPr>
            <w:rFonts w:ascii="Times New Roman" w:eastAsia="Times New Roman" w:hAnsi="Times New Roman" w:cs="Times New Roman"/>
            <w:u w:val="single"/>
          </w:rPr>
          <w:t>WIC §4519.5(f)(2)</w:t>
        </w:r>
      </w:hyperlink>
    </w:p>
    <w:p w14:paraId="0000019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RC</w:t>
      </w:r>
      <w:r>
        <w:rPr>
          <w:rFonts w:ascii="Times New Roman" w:eastAsia="Times New Roman" w:hAnsi="Times New Roman" w:cs="Times New Roman"/>
        </w:rPr>
        <w:t xml:space="preserve"> reports or letters to DDS regarding public meetings that address potential disparities in annual POS data</w:t>
      </w:r>
    </w:p>
    <w:p w14:paraId="0000019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2015</w:t>
      </w:r>
    </w:p>
    <w:p w14:paraId="0000019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August 31, 2015</w:t>
      </w:r>
    </w:p>
    <w:p w14:paraId="0000019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A published report/letter by August 31</w:t>
      </w:r>
      <w:r>
        <w:rPr>
          <w:rFonts w:ascii="Times New Roman" w:eastAsia="Times New Roman" w:hAnsi="Times New Roman" w:cs="Times New Roman"/>
        </w:rPr>
        <w:t>, 2015</w:t>
      </w:r>
    </w:p>
    <w:p w14:paraId="00000197"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Because we are not concerned with the schedule of meetings, but rather the publishing of the meeting information, we require the RC to publish information by the date listed by the statute. The RC could have therefore published information regar</w:t>
      </w:r>
      <w:r>
        <w:rPr>
          <w:rFonts w:ascii="Times New Roman" w:eastAsia="Times New Roman" w:hAnsi="Times New Roman" w:cs="Times New Roman"/>
        </w:rPr>
        <w:t xml:space="preserve">ding meetings that addressed either FY 2013-2014 or FY 2014-2015 POS data. </w:t>
      </w:r>
    </w:p>
    <w:p w14:paraId="0000019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2018-2019 (i.e., meetings pertaining to FY 2018-2019 data)</w:t>
      </w:r>
    </w:p>
    <w:p w14:paraId="00000199"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w:t>
      </w:r>
      <w:r>
        <w:rPr>
          <w:rFonts w:ascii="Times New Roman" w:eastAsia="Times New Roman" w:hAnsi="Times New Roman" w:cs="Times New Roman"/>
        </w:rPr>
        <w:t xml:space="preserve">RCs are required to compile fiscal year data by the following December. For example, RCs must compile POS data for FY 2018-2019 by December 2019. This </w:t>
      </w:r>
      <w:r>
        <w:rPr>
          <w:rFonts w:ascii="Times New Roman" w:eastAsia="Times New Roman" w:hAnsi="Times New Roman" w:cs="Times New Roman"/>
        </w:rPr>
        <w:t>statute</w:t>
      </w:r>
      <w:r>
        <w:rPr>
          <w:rFonts w:ascii="Times New Roman" w:eastAsia="Times New Roman" w:hAnsi="Times New Roman" w:cs="Times New Roman"/>
        </w:rPr>
        <w:t xml:space="preserve"> requires RCs and DDS to publish meeting information in August. Because we are writing this before</w:t>
      </w:r>
      <w:r>
        <w:rPr>
          <w:rFonts w:ascii="Times New Roman" w:eastAsia="Times New Roman" w:hAnsi="Times New Roman" w:cs="Times New Roman"/>
        </w:rPr>
        <w:t xml:space="preserve"> August 2021, the most recent meeting information would be for FY 2018-2019 POS data. </w:t>
      </w:r>
    </w:p>
    <w:p w14:paraId="0000019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19B"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We do not require the inclusion of formal, explicitly demarcated meeting minutes for compliance with this requirement. Instead, we count RCs</w:t>
      </w:r>
      <w:r>
        <w:rPr>
          <w:rFonts w:ascii="Times New Roman" w:eastAsia="Times New Roman" w:hAnsi="Times New Roman" w:cs="Times New Roman"/>
        </w:rPr>
        <w:t xml:space="preserve"> as compliant with the meeting minutes component of this requirement if they provide information or general indication about the outline of the meeting.</w:t>
      </w:r>
    </w:p>
    <w:p w14:paraId="0000019C" w14:textId="77777777" w:rsidR="00940B1A" w:rsidRDefault="00D60C9B">
      <w:pPr>
        <w:pStyle w:val="Heading2"/>
        <w:rPr>
          <w:rFonts w:ascii="Times New Roman" w:eastAsia="Times New Roman" w:hAnsi="Times New Roman" w:cs="Times New Roman"/>
          <w:color w:val="000000"/>
        </w:rPr>
      </w:pPr>
      <w:bookmarkStart w:id="0" w:name="_heading=h.t9tc8zaj384" w:colFirst="0" w:colLast="0"/>
      <w:bookmarkEnd w:id="0"/>
      <w:r>
        <w:rPr>
          <w:rFonts w:ascii="Times New Roman" w:eastAsia="Times New Roman" w:hAnsi="Times New Roman" w:cs="Times New Roman"/>
          <w:color w:val="000000"/>
        </w:rPr>
        <w:t>Requirement 7: NCI AIPS Board Meeting Public Notices</w:t>
      </w:r>
    </w:p>
    <w:p w14:paraId="0000019D" w14:textId="77777777" w:rsidR="00940B1A" w:rsidRDefault="00D60C9B">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53">
        <w:r>
          <w:rPr>
            <w:rFonts w:ascii="Times New Roman" w:eastAsia="Times New Roman" w:hAnsi="Times New Roman" w:cs="Times New Roman"/>
            <w:u w:val="single"/>
          </w:rPr>
          <w:t>WIC §4571(h)(1)</w:t>
        </w:r>
      </w:hyperlink>
    </w:p>
    <w:p w14:paraId="0000019E" w14:textId="77777777" w:rsidR="00940B1A" w:rsidRDefault="00D60C9B">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Document(s) Used: Notice(s) for a public board meeting discussing National Core Indicators data</w:t>
      </w:r>
    </w:p>
    <w:p w14:paraId="0000019F"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Took Effect: June 27, 2019</w:t>
      </w:r>
    </w:p>
    <w:p w14:paraId="000001A0"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w:t>
      </w:r>
      <w:r>
        <w:rPr>
          <w:rFonts w:ascii="Times New Roman" w:eastAsia="Times New Roman" w:hAnsi="Times New Roman" w:cs="Times New Roman"/>
        </w:rPr>
        <w:t>pecified in statute</w:t>
      </w:r>
    </w:p>
    <w:p w14:paraId="000001A1"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Earliest Required Time Span: Once between 2019-2021</w:t>
      </w:r>
    </w:p>
    <w:p w14:paraId="000001A2" w14:textId="77777777" w:rsidR="00940B1A" w:rsidRDefault="00D60C9B">
      <w:pPr>
        <w:numPr>
          <w:ilvl w:val="1"/>
          <w:numId w:val="15"/>
        </w:numPr>
        <w:spacing w:after="0"/>
        <w:rPr>
          <w:rFonts w:ascii="Times New Roman" w:eastAsia="Times New Roman" w:hAnsi="Times New Roman" w:cs="Times New Roman"/>
        </w:rPr>
      </w:pPr>
      <w:r>
        <w:rPr>
          <w:rFonts w:ascii="Times New Roman" w:eastAsia="Times New Roman" w:hAnsi="Times New Roman" w:cs="Times New Roman"/>
        </w:rPr>
        <w:t xml:space="preserve">Rationale: We only require one meeting since the effective date of the statute for a “high” compliance rating. We recognize that only holding one meeting since June 27, </w:t>
      </w:r>
      <w:proofErr w:type="gramStart"/>
      <w:r>
        <w:rPr>
          <w:rFonts w:ascii="Times New Roman" w:eastAsia="Times New Roman" w:hAnsi="Times New Roman" w:cs="Times New Roman"/>
        </w:rPr>
        <w:t>2019</w:t>
      </w:r>
      <w:proofErr w:type="gramEnd"/>
      <w:r>
        <w:rPr>
          <w:rFonts w:ascii="Times New Roman" w:eastAsia="Times New Roman" w:hAnsi="Times New Roman" w:cs="Times New Roman"/>
        </w:rPr>
        <w:t xml:space="preserve"> would not satisfy the “annual” requirement of this statute, but because of the COV</w:t>
      </w:r>
      <w:r>
        <w:rPr>
          <w:rFonts w:ascii="Times New Roman" w:eastAsia="Times New Roman" w:hAnsi="Times New Roman" w:cs="Times New Roman"/>
        </w:rPr>
        <w:t xml:space="preserve">ID-19 </w:t>
      </w:r>
      <w:r>
        <w:rPr>
          <w:rFonts w:ascii="Times New Roman" w:eastAsia="Times New Roman" w:hAnsi="Times New Roman" w:cs="Times New Roman"/>
        </w:rPr>
        <w:lastRenderedPageBreak/>
        <w:t xml:space="preserve">pandemic and because the collection of the FY 2019-2020 National Core Indicators Adult In-Person Survey (AIPS) was postponed, we err on the side of leniency here. </w:t>
      </w:r>
    </w:p>
    <w:p w14:paraId="000001A3"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Latest Required Time Span: Once between 2019-2021</w:t>
      </w:r>
    </w:p>
    <w:p w14:paraId="000001A4" w14:textId="77777777" w:rsidR="00940B1A" w:rsidRDefault="00D60C9B">
      <w:pPr>
        <w:numPr>
          <w:ilvl w:val="1"/>
          <w:numId w:val="15"/>
        </w:numPr>
        <w:spacing w:after="0"/>
        <w:rPr>
          <w:rFonts w:ascii="Times New Roman" w:eastAsia="Times New Roman" w:hAnsi="Times New Roman" w:cs="Times New Roman"/>
        </w:rPr>
      </w:pPr>
      <w:r>
        <w:rPr>
          <w:rFonts w:ascii="Times New Roman" w:eastAsia="Times New Roman" w:hAnsi="Times New Roman" w:cs="Times New Roman"/>
        </w:rPr>
        <w:t>Rationale: As mentioned above, we on</w:t>
      </w:r>
      <w:r>
        <w:rPr>
          <w:rFonts w:ascii="Times New Roman" w:eastAsia="Times New Roman" w:hAnsi="Times New Roman" w:cs="Times New Roman"/>
        </w:rPr>
        <w:t xml:space="preserve">ly require one meeting since the effective date of the statute for a “high” compliance rating. We recognize that only holding one meeting since June 27, </w:t>
      </w:r>
      <w:proofErr w:type="gramStart"/>
      <w:r>
        <w:rPr>
          <w:rFonts w:ascii="Times New Roman" w:eastAsia="Times New Roman" w:hAnsi="Times New Roman" w:cs="Times New Roman"/>
        </w:rPr>
        <w:t>2019</w:t>
      </w:r>
      <w:proofErr w:type="gramEnd"/>
      <w:r>
        <w:rPr>
          <w:rFonts w:ascii="Times New Roman" w:eastAsia="Times New Roman" w:hAnsi="Times New Roman" w:cs="Times New Roman"/>
        </w:rPr>
        <w:t xml:space="preserve"> would not satisfy the “annual” requirement of this statute, but because of the COVID-19 pandemic a</w:t>
      </w:r>
      <w:r>
        <w:rPr>
          <w:rFonts w:ascii="Times New Roman" w:eastAsia="Times New Roman" w:hAnsi="Times New Roman" w:cs="Times New Roman"/>
        </w:rPr>
        <w:t xml:space="preserve">nd because the collection of the FY 2019-2020 Adult In-Person Survey was postponed, we err on the side of leniency here. </w:t>
      </w:r>
    </w:p>
    <w:p w14:paraId="000001A5"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1A6" w14:textId="77777777" w:rsidR="00940B1A" w:rsidRDefault="00D60C9B" w:rsidP="00896FC2">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 xml:space="preserve">Note(s): </w:t>
      </w:r>
    </w:p>
    <w:p w14:paraId="000001A7" w14:textId="77777777" w:rsidR="00940B1A" w:rsidRDefault="00D60C9B" w:rsidP="00896FC2">
      <w:pPr>
        <w:numPr>
          <w:ilvl w:val="1"/>
          <w:numId w:val="15"/>
        </w:numPr>
        <w:spacing w:after="0"/>
        <w:rPr>
          <w:rFonts w:ascii="Times New Roman" w:eastAsia="Times New Roman" w:hAnsi="Times New Roman" w:cs="Times New Roman"/>
        </w:rPr>
      </w:pPr>
      <w:r>
        <w:rPr>
          <w:rFonts w:ascii="Times New Roman" w:eastAsia="Times New Roman" w:hAnsi="Times New Roman" w:cs="Times New Roman"/>
        </w:rPr>
        <w:t>We rate a RC as being in “high” compliance if: the RC posted a meeting notice explicitly stating that th</w:t>
      </w:r>
      <w:r>
        <w:rPr>
          <w:rFonts w:ascii="Times New Roman" w:eastAsia="Times New Roman" w:hAnsi="Times New Roman" w:cs="Times New Roman"/>
        </w:rPr>
        <w:t xml:space="preserve">e AIPS results would be discussed in the meeting; or the RC posted a meeting notice that hyperlinked to a meeting agenda that references AIPS results. We rate an RC as being in “medium” compliance if they post the meeting’s agenda but do </w:t>
      </w:r>
      <w:r>
        <w:rPr>
          <w:rFonts w:ascii="Times New Roman" w:eastAsia="Times New Roman" w:hAnsi="Times New Roman" w:cs="Times New Roman"/>
          <w:i/>
        </w:rPr>
        <w:t xml:space="preserve">not </w:t>
      </w:r>
      <w:r>
        <w:rPr>
          <w:rFonts w:ascii="Times New Roman" w:eastAsia="Times New Roman" w:hAnsi="Times New Roman" w:cs="Times New Roman"/>
        </w:rPr>
        <w:t xml:space="preserve">post a notice </w:t>
      </w:r>
      <w:r>
        <w:rPr>
          <w:rFonts w:ascii="Times New Roman" w:eastAsia="Times New Roman" w:hAnsi="Times New Roman" w:cs="Times New Roman"/>
        </w:rPr>
        <w:t xml:space="preserve">for the meeting. Finally, we also rate an RC as being in “medium” compliance if they posted a notice that explicitly mentioned the AIPS, but the meeting minutes published </w:t>
      </w:r>
      <w:r>
        <w:rPr>
          <w:rFonts w:ascii="Times New Roman" w:eastAsia="Times New Roman" w:hAnsi="Times New Roman" w:cs="Times New Roman"/>
          <w:i/>
        </w:rPr>
        <w:t xml:space="preserve">after </w:t>
      </w:r>
      <w:r>
        <w:rPr>
          <w:rFonts w:ascii="Times New Roman" w:eastAsia="Times New Roman" w:hAnsi="Times New Roman" w:cs="Times New Roman"/>
        </w:rPr>
        <w:t xml:space="preserve">the meeting do </w:t>
      </w:r>
      <w:r>
        <w:rPr>
          <w:rFonts w:ascii="Times New Roman" w:eastAsia="Times New Roman" w:hAnsi="Times New Roman" w:cs="Times New Roman"/>
          <w:i/>
        </w:rPr>
        <w:t xml:space="preserve">not </w:t>
      </w:r>
      <w:r>
        <w:rPr>
          <w:rFonts w:ascii="Times New Roman" w:eastAsia="Times New Roman" w:hAnsi="Times New Roman" w:cs="Times New Roman"/>
        </w:rPr>
        <w:t>mention the AIPS. This is because in that case, we are unabl</w:t>
      </w:r>
      <w:r>
        <w:rPr>
          <w:rFonts w:ascii="Times New Roman" w:eastAsia="Times New Roman" w:hAnsi="Times New Roman" w:cs="Times New Roman"/>
        </w:rPr>
        <w:t xml:space="preserve">e to verify if AIPS data was </w:t>
      </w:r>
      <w:proofErr w:type="gramStart"/>
      <w:r>
        <w:rPr>
          <w:rFonts w:ascii="Times New Roman" w:eastAsia="Times New Roman" w:hAnsi="Times New Roman" w:cs="Times New Roman"/>
        </w:rPr>
        <w:t>actually discussed</w:t>
      </w:r>
      <w:proofErr w:type="gramEnd"/>
      <w:r>
        <w:rPr>
          <w:rFonts w:ascii="Times New Roman" w:eastAsia="Times New Roman" w:hAnsi="Times New Roman" w:cs="Times New Roman"/>
        </w:rPr>
        <w:t xml:space="preserve">. </w:t>
      </w:r>
    </w:p>
    <w:p w14:paraId="000001A8" w14:textId="77777777" w:rsidR="00940B1A" w:rsidRDefault="00D60C9B">
      <w:pPr>
        <w:numPr>
          <w:ilvl w:val="1"/>
          <w:numId w:val="15"/>
        </w:numPr>
        <w:rPr>
          <w:rFonts w:ascii="Times New Roman" w:eastAsia="Times New Roman" w:hAnsi="Times New Roman" w:cs="Times New Roman"/>
        </w:rPr>
      </w:pPr>
      <w:r>
        <w:rPr>
          <w:rFonts w:ascii="Times New Roman" w:eastAsia="Times New Roman" w:hAnsi="Times New Roman" w:cs="Times New Roman"/>
        </w:rPr>
        <w:t xml:space="preserve">Note that we interpret the “quality assurance instrument” outlined in this statute to refer to the AIPS. This is because DDS explicitly states that they comply with the requirements of </w:t>
      </w:r>
      <w:hyperlink r:id="rId54">
        <w:r>
          <w:rPr>
            <w:rFonts w:ascii="Times New Roman" w:eastAsia="Times New Roman" w:hAnsi="Times New Roman" w:cs="Times New Roman"/>
          </w:rPr>
          <w:t>§4571</w:t>
        </w:r>
      </w:hyperlink>
      <w:r>
        <w:rPr>
          <w:rFonts w:ascii="Times New Roman" w:eastAsia="Times New Roman" w:hAnsi="Times New Roman" w:cs="Times New Roman"/>
        </w:rPr>
        <w:t xml:space="preserve"> using results from this survey (see their Regional Center Oversight Dashboard </w:t>
      </w:r>
      <w:hyperlink r:id="rId55">
        <w:r>
          <w:rPr>
            <w:rFonts w:ascii="Times New Roman" w:eastAsia="Times New Roman" w:hAnsi="Times New Roman" w:cs="Times New Roman"/>
            <w:u w:val="single"/>
          </w:rPr>
          <w:t>here</w:t>
        </w:r>
      </w:hyperlink>
      <w:r>
        <w:rPr>
          <w:rFonts w:ascii="Times New Roman" w:eastAsia="Times New Roman" w:hAnsi="Times New Roman" w:cs="Times New Roman"/>
        </w:rPr>
        <w:t xml:space="preserve"> for an example). Therefore, we do not count meetings that discuss </w:t>
      </w:r>
      <w:r>
        <w:rPr>
          <w:rFonts w:ascii="Times New Roman" w:eastAsia="Times New Roman" w:hAnsi="Times New Roman" w:cs="Times New Roman"/>
          <w:i/>
        </w:rPr>
        <w:t xml:space="preserve">other </w:t>
      </w:r>
      <w:r>
        <w:rPr>
          <w:rFonts w:ascii="Times New Roman" w:eastAsia="Times New Roman" w:hAnsi="Times New Roman" w:cs="Times New Roman"/>
        </w:rPr>
        <w:t xml:space="preserve">National Core Indicators surveys, such as the Family/Guardian Survey, as compliant with the requirements of this statute. </w:t>
      </w:r>
    </w:p>
    <w:p w14:paraId="000001A9" w14:textId="77777777" w:rsidR="00940B1A" w:rsidRDefault="00D60C9B">
      <w:pPr>
        <w:pStyle w:val="Heading2"/>
        <w:rPr>
          <w:rFonts w:ascii="Times New Roman" w:eastAsia="Times New Roman" w:hAnsi="Times New Roman" w:cs="Times New Roman"/>
          <w:color w:val="000000"/>
        </w:rPr>
      </w:pPr>
      <w:bookmarkStart w:id="1" w:name="_heading=h.hbn736od0fv8" w:colFirst="0" w:colLast="0"/>
      <w:bookmarkEnd w:id="1"/>
      <w:r>
        <w:rPr>
          <w:rFonts w:ascii="Times New Roman" w:eastAsia="Times New Roman" w:hAnsi="Times New Roman" w:cs="Times New Roman"/>
          <w:color w:val="000000"/>
        </w:rPr>
        <w:t>Requirement 8:</w:t>
      </w:r>
      <w:r>
        <w:rPr>
          <w:rFonts w:ascii="Times New Roman" w:eastAsia="Times New Roman" w:hAnsi="Times New Roman" w:cs="Times New Roman"/>
          <w:color w:val="000000"/>
        </w:rPr>
        <w:t xml:space="preserve"> NCI Adult In-Person Survey Data</w:t>
      </w:r>
    </w:p>
    <w:p w14:paraId="000001AA" w14:textId="77777777" w:rsidR="00940B1A" w:rsidRDefault="00D60C9B">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56">
        <w:r>
          <w:rPr>
            <w:rFonts w:ascii="Times New Roman" w:eastAsia="Times New Roman" w:hAnsi="Times New Roman" w:cs="Times New Roman"/>
            <w:u w:val="single"/>
          </w:rPr>
          <w:t>WIC §4571(h)(2)</w:t>
        </w:r>
      </w:hyperlink>
    </w:p>
    <w:p w14:paraId="000001AB" w14:textId="77777777" w:rsidR="00940B1A" w:rsidRDefault="00D60C9B">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 xml:space="preserve">Document(s) Used: National Core Indicators Adult In-Person Survey Data </w:t>
      </w:r>
    </w:p>
    <w:p w14:paraId="000001AC"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Took Effec</w:t>
      </w:r>
      <w:r>
        <w:rPr>
          <w:rFonts w:ascii="Times New Roman" w:eastAsia="Times New Roman" w:hAnsi="Times New Roman" w:cs="Times New Roman"/>
        </w:rPr>
        <w:t>t: June 27, 2019</w:t>
      </w:r>
    </w:p>
    <w:p w14:paraId="000001AD"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1AE"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Any data discussed in meetings held pursuant to </w:t>
      </w:r>
      <w:hyperlink r:id="rId57">
        <w:r>
          <w:rPr>
            <w:rFonts w:ascii="Times New Roman" w:eastAsia="Times New Roman" w:hAnsi="Times New Roman" w:cs="Times New Roman"/>
            <w:u w:val="single"/>
          </w:rPr>
          <w:t>WIC §4571(h)(1)</w:t>
        </w:r>
      </w:hyperlink>
    </w:p>
    <w:p w14:paraId="000001AF"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 xml:space="preserve">Latest Required Time Span: Any data discussed in meetings held pursuant to </w:t>
      </w:r>
      <w:hyperlink r:id="rId58">
        <w:r>
          <w:rPr>
            <w:rFonts w:ascii="Times New Roman" w:eastAsia="Times New Roman" w:hAnsi="Times New Roman" w:cs="Times New Roman"/>
            <w:u w:val="single"/>
          </w:rPr>
          <w:t>WIC §4571(h)(1)</w:t>
        </w:r>
      </w:hyperlink>
    </w:p>
    <w:p w14:paraId="000001B0"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Frequency: Any da</w:t>
      </w:r>
      <w:r>
        <w:rPr>
          <w:rFonts w:ascii="Times New Roman" w:eastAsia="Times New Roman" w:hAnsi="Times New Roman" w:cs="Times New Roman"/>
        </w:rPr>
        <w:t xml:space="preserve">ta discussed in meetings held pursuant to </w:t>
      </w:r>
      <w:hyperlink r:id="rId59">
        <w:r>
          <w:rPr>
            <w:rFonts w:ascii="Times New Roman" w:eastAsia="Times New Roman" w:hAnsi="Times New Roman" w:cs="Times New Roman"/>
            <w:u w:val="single"/>
          </w:rPr>
          <w:t>WIC §4571(h)(1)</w:t>
        </w:r>
      </w:hyperlink>
    </w:p>
    <w:p w14:paraId="000001B1"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Note(s):</w:t>
      </w:r>
    </w:p>
    <w:p w14:paraId="000001B2" w14:textId="77777777" w:rsidR="00940B1A" w:rsidRDefault="00D60C9B">
      <w:pPr>
        <w:numPr>
          <w:ilvl w:val="1"/>
          <w:numId w:val="15"/>
        </w:numPr>
        <w:spacing w:after="0"/>
        <w:rPr>
          <w:rFonts w:ascii="Times New Roman" w:eastAsia="Times New Roman" w:hAnsi="Times New Roman" w:cs="Times New Roman"/>
        </w:rPr>
      </w:pPr>
      <w:r>
        <w:rPr>
          <w:rFonts w:ascii="Times New Roman" w:eastAsia="Times New Roman" w:hAnsi="Times New Roman" w:cs="Times New Roman"/>
        </w:rPr>
        <w:t>The statute explicitly requires this data to be published in a machine-re</w:t>
      </w:r>
      <w:r>
        <w:rPr>
          <w:rFonts w:ascii="Times New Roman" w:eastAsia="Times New Roman" w:hAnsi="Times New Roman" w:cs="Times New Roman"/>
        </w:rPr>
        <w:t>adable format. We therefore require RCs to post all data in a machine-readable format for “high” compliance.</w:t>
      </w:r>
    </w:p>
    <w:p w14:paraId="000001B3" w14:textId="77777777" w:rsidR="00940B1A" w:rsidRDefault="00D60C9B">
      <w:pPr>
        <w:numPr>
          <w:ilvl w:val="1"/>
          <w:numId w:val="15"/>
        </w:numPr>
        <w:spacing w:after="0"/>
        <w:rPr>
          <w:rFonts w:ascii="Times New Roman" w:eastAsia="Times New Roman" w:hAnsi="Times New Roman" w:cs="Times New Roman"/>
        </w:rPr>
      </w:pPr>
      <w:r>
        <w:rPr>
          <w:rFonts w:ascii="Times New Roman" w:eastAsia="Times New Roman" w:hAnsi="Times New Roman" w:cs="Times New Roman"/>
        </w:rPr>
        <w:t>The NCI results summary presented in Performance Contracts, which we assess under a different requirement, does not count for this requirement.</w:t>
      </w:r>
    </w:p>
    <w:p w14:paraId="000001B4" w14:textId="77777777" w:rsidR="00940B1A" w:rsidRDefault="00D60C9B">
      <w:pPr>
        <w:numPr>
          <w:ilvl w:val="1"/>
          <w:numId w:val="15"/>
        </w:numPr>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rPr>
        <w:t xml:space="preserve"> a “high” compliance rating, RCs must publish NCI Adult In-Person Survey (AIPS) data discussed in each of the annual AIPS meetings held pursuant to WIC §4571(h)(1). However, if meetings are not conducted annually, we require NCI Adult In-Person Survey (AIP</w:t>
      </w:r>
      <w:r>
        <w:rPr>
          <w:rFonts w:ascii="Times New Roman" w:eastAsia="Times New Roman" w:hAnsi="Times New Roman" w:cs="Times New Roman"/>
        </w:rPr>
        <w:t>S) data from all intervening years that AIPS are conducted, and the latest AIPS data if the most recent required meeting was not held. For example, if there is a gap of more than one year between meetings, with the earlier meeting discussing data from FY 2</w:t>
      </w:r>
      <w:r>
        <w:rPr>
          <w:rFonts w:ascii="Times New Roman" w:eastAsia="Times New Roman" w:hAnsi="Times New Roman" w:cs="Times New Roman"/>
        </w:rPr>
        <w:t>012-2013 and the later meeting discussing data from FY 2017-2018, then all NCI in-</w:t>
      </w:r>
      <w:r>
        <w:rPr>
          <w:rFonts w:ascii="Times New Roman" w:eastAsia="Times New Roman" w:hAnsi="Times New Roman" w:cs="Times New Roman"/>
        </w:rPr>
        <w:lastRenderedPageBreak/>
        <w:t>person survey data between FY 2013-2014 and FY 2017-2018 must be published for “high” compliance.</w:t>
      </w:r>
    </w:p>
    <w:p w14:paraId="000001B5"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9: Training for board members</w:t>
      </w:r>
    </w:p>
    <w:p w14:paraId="000001B6" w14:textId="77777777" w:rsidR="00940B1A" w:rsidRDefault="00D60C9B">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60">
        <w:r>
          <w:rPr>
            <w:rFonts w:ascii="Times New Roman" w:eastAsia="Times New Roman" w:hAnsi="Times New Roman" w:cs="Times New Roman"/>
            <w:u w:val="single"/>
          </w:rPr>
          <w:t>WIC §4622(g)(3)</w:t>
        </w:r>
      </w:hyperlink>
    </w:p>
    <w:p w14:paraId="000001B7" w14:textId="77777777" w:rsidR="00940B1A" w:rsidRDefault="00D60C9B">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RC website information on training and support for board members</w:t>
      </w:r>
    </w:p>
    <w:p w14:paraId="000001B8" w14:textId="77777777" w:rsidR="00940B1A" w:rsidRDefault="00D60C9B">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2014</w:t>
      </w:r>
    </w:p>
    <w:p w14:paraId="000001B9" w14:textId="77777777" w:rsidR="00940B1A" w:rsidRDefault="00D60C9B">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1BA" w14:textId="77777777" w:rsidR="00940B1A" w:rsidRDefault="00D60C9B">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timespan: N/A</w:t>
      </w:r>
    </w:p>
    <w:p w14:paraId="000001BB" w14:textId="77777777" w:rsidR="00940B1A" w:rsidRDefault="00D60C9B">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BC" w14:textId="77777777" w:rsidR="00940B1A" w:rsidRDefault="00D60C9B">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Must have information currently available</w:t>
      </w:r>
    </w:p>
    <w:p w14:paraId="000001BD" w14:textId="77777777" w:rsidR="00940B1A" w:rsidRDefault="00D60C9B">
      <w:pPr>
        <w:numPr>
          <w:ilvl w:val="0"/>
          <w:numId w:val="3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This statute does not have specific lang</w:t>
      </w:r>
      <w:r>
        <w:rPr>
          <w:rFonts w:ascii="Times New Roman" w:eastAsia="Times New Roman" w:hAnsi="Times New Roman" w:cs="Times New Roman"/>
        </w:rPr>
        <w:t>uage on required reporting frequency or the type of reporting necessary. We count the RCs as being in “high” compliance if they provide specific information about what training entails; “medium” compliance if they mention training, but offer no specific in</w:t>
      </w:r>
      <w:r>
        <w:rPr>
          <w:rFonts w:ascii="Times New Roman" w:eastAsia="Times New Roman" w:hAnsi="Times New Roman" w:cs="Times New Roman"/>
        </w:rPr>
        <w:t xml:space="preserve">formation about training content, either in their board bylaws or elsewhere; and “low” compliance if they do not meet the qualifications for “high” or “medium” compliance.  </w:t>
      </w:r>
    </w:p>
    <w:p w14:paraId="000001BE"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10: Annual independent audits</w:t>
      </w:r>
    </w:p>
    <w:p w14:paraId="000001BF" w14:textId="77777777" w:rsidR="00940B1A" w:rsidRDefault="00D60C9B">
      <w:pPr>
        <w:numPr>
          <w:ilvl w:val="0"/>
          <w:numId w:val="3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61">
        <w:r>
          <w:rPr>
            <w:rFonts w:ascii="Times New Roman" w:eastAsia="Times New Roman" w:hAnsi="Times New Roman" w:cs="Times New Roman"/>
            <w:u w:val="single"/>
          </w:rPr>
          <w:t>WIC §4629.5(b)(1)</w:t>
        </w:r>
      </w:hyperlink>
    </w:p>
    <w:p w14:paraId="000001C0" w14:textId="77777777" w:rsidR="00940B1A" w:rsidRDefault="00D60C9B">
      <w:pPr>
        <w:numPr>
          <w:ilvl w:val="0"/>
          <w:numId w:val="3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Independent financial audits</w:t>
      </w:r>
    </w:p>
    <w:p w14:paraId="000001C1" w14:textId="77777777" w:rsidR="00940B1A" w:rsidRDefault="00D60C9B">
      <w:pPr>
        <w:numPr>
          <w:ilvl w:val="0"/>
          <w:numId w:val="3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C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As expeditiously as possible </w:t>
      </w:r>
    </w:p>
    <w:p w14:paraId="000001C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FY 2010-2011 </w:t>
      </w:r>
    </w:p>
    <w:p w14:paraId="000001C4" w14:textId="77777777" w:rsidR="00940B1A" w:rsidRDefault="00D60C9B" w:rsidP="001753A8">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1C5"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Annually</w:t>
      </w:r>
    </w:p>
    <w:p w14:paraId="000001C6"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11: Biannual DDS audits</w:t>
      </w:r>
    </w:p>
    <w:p w14:paraId="000001C7" w14:textId="77777777" w:rsidR="00940B1A" w:rsidRDefault="00D60C9B">
      <w:pPr>
        <w:numPr>
          <w:ilvl w:val="0"/>
          <w:numId w:val="3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62">
        <w:r>
          <w:rPr>
            <w:rFonts w:ascii="Times New Roman" w:eastAsia="Times New Roman" w:hAnsi="Times New Roman" w:cs="Times New Roman"/>
            <w:u w:val="single"/>
          </w:rPr>
          <w:t xml:space="preserve">WIC §4629.5(b)(2) </w:t>
        </w:r>
      </w:hyperlink>
      <w:r>
        <w:rPr>
          <w:rFonts w:ascii="Times New Roman" w:eastAsia="Times New Roman" w:hAnsi="Times New Roman" w:cs="Times New Roman"/>
        </w:rPr>
        <w:t xml:space="preserve"> </w:t>
      </w:r>
    </w:p>
    <w:p w14:paraId="000001C8" w14:textId="77777777" w:rsidR="00940B1A" w:rsidRDefault="00D60C9B">
      <w:pPr>
        <w:numPr>
          <w:ilvl w:val="0"/>
          <w:numId w:val="3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Biannual DDS audits </w:t>
      </w:r>
    </w:p>
    <w:p w14:paraId="000001C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C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As expeditiously as possible</w:t>
      </w:r>
    </w:p>
    <w:p w14:paraId="000001C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w:t>
      </w:r>
      <w:r>
        <w:rPr>
          <w:rFonts w:ascii="Times New Roman" w:eastAsia="Times New Roman" w:hAnsi="Times New Roman" w:cs="Times New Roman"/>
        </w:rPr>
        <w:t xml:space="preserve">: Any audit listed on the </w:t>
      </w:r>
      <w:hyperlink r:id="rId63">
        <w:r>
          <w:rPr>
            <w:rFonts w:ascii="Times New Roman" w:eastAsia="Times New Roman" w:hAnsi="Times New Roman" w:cs="Times New Roman"/>
            <w:u w:val="single"/>
          </w:rPr>
          <w:t>DDS biannual audit webpage</w:t>
        </w:r>
      </w:hyperlink>
      <w:r>
        <w:rPr>
          <w:rFonts w:ascii="Times New Roman" w:eastAsia="Times New Roman" w:hAnsi="Times New Roman" w:cs="Times New Roman"/>
        </w:rPr>
        <w:t xml:space="preserve"> that begins with FY 2009-2010 or later</w:t>
      </w:r>
    </w:p>
    <w:p w14:paraId="000001C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Latest audit on</w:t>
      </w:r>
      <w:r>
        <w:rPr>
          <w:rFonts w:ascii="Times New Roman" w:eastAsia="Times New Roman" w:hAnsi="Times New Roman" w:cs="Times New Roman"/>
        </w:rPr>
        <w:t xml:space="preserve"> the DDS webpage</w:t>
      </w:r>
    </w:p>
    <w:p w14:paraId="000001C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Every document listed on the DDS webpage dated after the implementation of the s</w:t>
      </w:r>
      <w:r>
        <w:rPr>
          <w:rFonts w:ascii="Times New Roman" w:eastAsia="Times New Roman" w:hAnsi="Times New Roman" w:cs="Times New Roman"/>
        </w:rPr>
        <w:t>tatute</w:t>
      </w:r>
    </w:p>
    <w:p w14:paraId="000001CE"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w:t>
      </w:r>
      <w:r>
        <w:rPr>
          <w:rFonts w:ascii="Times New Roman" w:eastAsia="Times New Roman" w:hAnsi="Times New Roman" w:cs="Times New Roman"/>
        </w:rPr>
        <w:t xml:space="preserve">Since the DDS biannual audit webpage may not necessarily include all audits, we rate an RC as being in “medium” compliance if it merely provides a link to the DDS page. </w:t>
      </w:r>
    </w:p>
    <w:p w14:paraId="000001CF"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12: Contract awards</w:t>
      </w:r>
    </w:p>
    <w:p w14:paraId="000001D0" w14:textId="77777777" w:rsidR="00940B1A" w:rsidRDefault="00D60C9B">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64">
        <w:r>
          <w:rPr>
            <w:rFonts w:ascii="Times New Roman" w:eastAsia="Times New Roman" w:hAnsi="Times New Roman" w:cs="Times New Roman"/>
            <w:u w:val="single"/>
          </w:rPr>
          <w:t xml:space="preserve">WIC §4629.5(b)(4) </w:t>
        </w:r>
      </w:hyperlink>
      <w:r>
        <w:rPr>
          <w:rFonts w:ascii="Times New Roman" w:eastAsia="Times New Roman" w:hAnsi="Times New Roman" w:cs="Times New Roman"/>
        </w:rPr>
        <w:t xml:space="preserve"> </w:t>
      </w:r>
    </w:p>
    <w:p w14:paraId="000001D1" w14:textId="77777777" w:rsidR="00940B1A" w:rsidRDefault="00D60C9B">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Contracts awarded with recipient, purpose, and amount</w:t>
      </w:r>
    </w:p>
    <w:p w14:paraId="000001D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D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As expeditiously as possibl</w:t>
      </w:r>
      <w:r>
        <w:rPr>
          <w:rFonts w:ascii="Times New Roman" w:eastAsia="Times New Roman" w:hAnsi="Times New Roman" w:cs="Times New Roman"/>
        </w:rPr>
        <w:t xml:space="preserve">e </w:t>
      </w:r>
    </w:p>
    <w:p w14:paraId="000001D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FY 2011-2012 </w:t>
      </w:r>
    </w:p>
    <w:p w14:paraId="000001D5"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The statute went into effect prior to the start of FY 2011-2012. This earliest required time span therefore requires RCs to post all contracts awarded after the statute </w:t>
      </w:r>
      <w:r>
        <w:rPr>
          <w:rFonts w:ascii="Times New Roman" w:eastAsia="Times New Roman" w:hAnsi="Times New Roman" w:cs="Times New Roman"/>
        </w:rPr>
        <w:lastRenderedPageBreak/>
        <w:t>went into effect. We choose this cutoff due to uncertainty about the ability</w:t>
      </w:r>
      <w:r>
        <w:rPr>
          <w:rFonts w:ascii="Times New Roman" w:eastAsia="Times New Roman" w:hAnsi="Times New Roman" w:cs="Times New Roman"/>
        </w:rPr>
        <w:t xml:space="preserve"> of RCs to retrieve contract data for contracts awarded prior to the statute. </w:t>
      </w:r>
    </w:p>
    <w:p w14:paraId="000001D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2019-2020</w:t>
      </w:r>
    </w:p>
    <w:p w14:paraId="000001D7"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Most RCs have multiple new contracts per year. We therefore require any contract documentation for the 2019-2020 year for full</w:t>
      </w:r>
      <w:r>
        <w:rPr>
          <w:rFonts w:ascii="Times New Roman" w:eastAsia="Times New Roman" w:hAnsi="Times New Roman" w:cs="Times New Roman"/>
        </w:rPr>
        <w:t xml:space="preserve"> compliance. </w:t>
      </w:r>
    </w:p>
    <w:p w14:paraId="000001D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1D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Note(s): </w:t>
      </w:r>
    </w:p>
    <w:p w14:paraId="000001DA"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Some RCs only include contracts awarded for over $250,000. This amount cutoff is not specified in the statute, so we do not give these RCs a “high” compliance rating. </w:t>
      </w:r>
    </w:p>
    <w:p w14:paraId="000001DB" w14:textId="77777777" w:rsidR="00940B1A" w:rsidRDefault="00D60C9B">
      <w:pPr>
        <w:numPr>
          <w:ilvl w:val="1"/>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Most, but not all, RCs report contracts awar</w:t>
      </w:r>
      <w:r>
        <w:rPr>
          <w:rFonts w:ascii="Times New Roman" w:eastAsia="Times New Roman" w:hAnsi="Times New Roman" w:cs="Times New Roman"/>
        </w:rPr>
        <w:t>ded in a given fiscal year. For RCs that do not aggregate in this manner, we list the year of their first reported contract and their last reported contract.</w:t>
      </w:r>
    </w:p>
    <w:p w14:paraId="000001DC"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13: Service policies</w:t>
      </w:r>
    </w:p>
    <w:p w14:paraId="000001DD" w14:textId="77777777" w:rsidR="00940B1A" w:rsidRDefault="00D60C9B">
      <w:pPr>
        <w:numPr>
          <w:ilvl w:val="0"/>
          <w:numId w:val="1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65">
        <w:r>
          <w:rPr>
            <w:rFonts w:ascii="Times New Roman" w:eastAsia="Times New Roman" w:hAnsi="Times New Roman" w:cs="Times New Roman"/>
            <w:u w:val="single"/>
          </w:rPr>
          <w:t xml:space="preserve">WIC §4629.5(b)(5) </w:t>
        </w:r>
      </w:hyperlink>
      <w:r>
        <w:rPr>
          <w:rFonts w:ascii="Times New Roman" w:eastAsia="Times New Roman" w:hAnsi="Times New Roman" w:cs="Times New Roman"/>
        </w:rPr>
        <w:t xml:space="preserve"> </w:t>
      </w:r>
    </w:p>
    <w:p w14:paraId="000001DE" w14:textId="77777777" w:rsidR="00940B1A" w:rsidRDefault="00D60C9B">
      <w:pPr>
        <w:numPr>
          <w:ilvl w:val="0"/>
          <w:numId w:val="1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Document(s) Used: Purchase of service policies </w:t>
      </w:r>
    </w:p>
    <w:p w14:paraId="000001DF" w14:textId="77777777" w:rsidR="00940B1A" w:rsidRDefault="00D60C9B">
      <w:pPr>
        <w:numPr>
          <w:ilvl w:val="0"/>
          <w:numId w:val="1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E0" w14:textId="77777777" w:rsidR="00940B1A" w:rsidRDefault="00D60C9B">
      <w:pPr>
        <w:numPr>
          <w:ilvl w:val="0"/>
          <w:numId w:val="1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As expeditiously as possible </w:t>
      </w:r>
    </w:p>
    <w:p w14:paraId="000001E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N/A </w:t>
      </w:r>
    </w:p>
    <w:p w14:paraId="000001E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E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Frequency: Must have policy/policies currently available </w:t>
      </w:r>
    </w:p>
    <w:p w14:paraId="000001E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Note(s): </w:t>
      </w:r>
    </w:p>
    <w:p w14:paraId="000001E6" w14:textId="7C2B578B" w:rsidR="00940B1A" w:rsidRPr="00F76F26" w:rsidRDefault="00D60C9B" w:rsidP="00F76F26">
      <w:pPr>
        <w:numPr>
          <w:ilvl w:val="1"/>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As of June 27, 2018, RC POS policies for respite service</w:t>
      </w:r>
      <w:r>
        <w:rPr>
          <w:rFonts w:ascii="Times New Roman" w:eastAsia="Times New Roman" w:hAnsi="Times New Roman" w:cs="Times New Roman"/>
        </w:rPr>
        <w:t xml:space="preserve">s must include “any procedures and assessment tools used by the regional center to determine the level of [respite] services needed by each consumer” as per </w:t>
      </w:r>
      <w:hyperlink r:id="rId66">
        <w:r>
          <w:rPr>
            <w:rFonts w:ascii="Times New Roman" w:eastAsia="Times New Roman" w:hAnsi="Times New Roman" w:cs="Times New Roman"/>
            <w:u w:val="single"/>
          </w:rPr>
          <w:t>WIC</w:t>
        </w:r>
        <w:r>
          <w:rPr>
            <w:rFonts w:ascii="Times New Roman" w:eastAsia="Times New Roman" w:hAnsi="Times New Roman" w:cs="Times New Roman"/>
            <w:u w:val="single"/>
          </w:rPr>
          <w:t xml:space="preserve"> section 4690.2(c)</w:t>
        </w:r>
      </w:hyperlink>
      <w:r>
        <w:rPr>
          <w:rFonts w:ascii="Times New Roman" w:eastAsia="Times New Roman" w:hAnsi="Times New Roman" w:cs="Times New Roman"/>
        </w:rPr>
        <w:t>. Th</w:t>
      </w:r>
      <w:r>
        <w:rPr>
          <w:rFonts w:ascii="Times New Roman" w:eastAsia="Times New Roman" w:hAnsi="Times New Roman" w:cs="Times New Roman"/>
        </w:rPr>
        <w:t>e</w:t>
      </w:r>
      <w:r>
        <w:rPr>
          <w:rFonts w:ascii="Times New Roman" w:eastAsia="Times New Roman" w:hAnsi="Times New Roman" w:cs="Times New Roman"/>
        </w:rPr>
        <w:t xml:space="preserve"> statute was </w:t>
      </w:r>
      <w:r>
        <w:rPr>
          <w:rFonts w:ascii="Times New Roman" w:eastAsia="Times New Roman" w:hAnsi="Times New Roman" w:cs="Times New Roman"/>
        </w:rPr>
        <w:t>also</w:t>
      </w:r>
      <w:r>
        <w:rPr>
          <w:rFonts w:ascii="Times New Roman" w:eastAsia="Times New Roman" w:hAnsi="Times New Roman" w:cs="Times New Roman"/>
        </w:rPr>
        <w:t xml:space="preserve"> amended by Trailer Bill </w:t>
      </w:r>
      <w:hyperlink r:id="rId67">
        <w:r>
          <w:rPr>
            <w:rFonts w:ascii="Times New Roman" w:eastAsia="Times New Roman" w:hAnsi="Times New Roman" w:cs="Times New Roman"/>
            <w:u w:val="single"/>
          </w:rPr>
          <w:t>SB 81</w:t>
        </w:r>
      </w:hyperlink>
      <w:r>
        <w:rPr>
          <w:rFonts w:ascii="Times New Roman" w:eastAsia="Times New Roman" w:hAnsi="Times New Roman" w:cs="Times New Roman"/>
        </w:rPr>
        <w:t xml:space="preserve"> </w:t>
      </w:r>
      <w:r>
        <w:rPr>
          <w:rFonts w:ascii="Times New Roman" w:eastAsia="Times New Roman" w:hAnsi="Times New Roman" w:cs="Times New Roman"/>
        </w:rPr>
        <w:t>(enacted June 27, 2019) and includes a requirement to report “any other policies, guidelines, or regional center-developed as</w:t>
      </w:r>
      <w:r>
        <w:rPr>
          <w:rFonts w:ascii="Times New Roman" w:eastAsia="Times New Roman" w:hAnsi="Times New Roman" w:cs="Times New Roman"/>
        </w:rPr>
        <w:t xml:space="preserve">sessment tools used to determine the transportation, personal assistant, or independent or supported living service needs of a consumer.” </w:t>
      </w:r>
      <w:r>
        <w:rPr>
          <w:rFonts w:ascii="Times New Roman" w:eastAsia="Times New Roman" w:hAnsi="Times New Roman" w:cs="Times New Roman"/>
        </w:rPr>
        <w:t xml:space="preserve">Because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services are required under the </w:t>
      </w:r>
      <w:proofErr w:type="spellStart"/>
      <w:r>
        <w:rPr>
          <w:rFonts w:ascii="Times New Roman" w:eastAsia="Times New Roman" w:hAnsi="Times New Roman" w:cs="Times New Roman"/>
        </w:rPr>
        <w:t>Lanterman</w:t>
      </w:r>
      <w:proofErr w:type="spellEnd"/>
      <w:r>
        <w:rPr>
          <w:rFonts w:ascii="Times New Roman" w:eastAsia="Times New Roman" w:hAnsi="Times New Roman" w:cs="Times New Roman"/>
        </w:rPr>
        <w:t xml:space="preserve"> Act if a consumer’s disability requires them, we requir</w:t>
      </w:r>
      <w:r>
        <w:rPr>
          <w:rFonts w:ascii="Times New Roman" w:eastAsia="Times New Roman" w:hAnsi="Times New Roman" w:cs="Times New Roman"/>
        </w:rPr>
        <w:t>ed RCs to have policies for all of the aforementioned services for a “high” compliance rating. Note that these policies do not have to be “standalone”: if a respite policy is included in a broader purchase of service policy document, we consider that to be</w:t>
      </w:r>
      <w:r>
        <w:rPr>
          <w:rFonts w:ascii="Times New Roman" w:eastAsia="Times New Roman" w:hAnsi="Times New Roman" w:cs="Times New Roman"/>
        </w:rPr>
        <w:t xml:space="preserve"> compliant.</w:t>
      </w:r>
    </w:p>
    <w:p w14:paraId="000001E7"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Requirement 14: Service vendor information </w:t>
      </w:r>
    </w:p>
    <w:p w14:paraId="000001E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68">
        <w:r>
          <w:rPr>
            <w:rFonts w:ascii="Times New Roman" w:eastAsia="Times New Roman" w:hAnsi="Times New Roman" w:cs="Times New Roman"/>
            <w:u w:val="single"/>
          </w:rPr>
          <w:t>WIC §4629.5(b)(6)</w:t>
        </w:r>
      </w:hyperlink>
      <w:r>
        <w:rPr>
          <w:rFonts w:ascii="Times New Roman" w:eastAsia="Times New Roman" w:hAnsi="Times New Roman" w:cs="Times New Roman"/>
        </w:rPr>
        <w:t xml:space="preserve">  </w:t>
      </w:r>
    </w:p>
    <w:p w14:paraId="000001E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Vendor directories</w:t>
      </w:r>
    </w:p>
    <w:p w14:paraId="000001E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E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As expeditiously as possible </w:t>
      </w:r>
    </w:p>
    <w:p w14:paraId="000001E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N/A </w:t>
      </w:r>
    </w:p>
    <w:p w14:paraId="000001E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1EE" w14:textId="77777777" w:rsidR="00940B1A" w:rsidRDefault="00D60C9B" w:rsidP="00F76F26">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Must have a functional vendor directory currently availab</w:t>
      </w:r>
      <w:r>
        <w:rPr>
          <w:rFonts w:ascii="Times New Roman" w:eastAsia="Times New Roman" w:hAnsi="Times New Roman" w:cs="Times New Roman"/>
        </w:rPr>
        <w:t>le</w:t>
      </w:r>
    </w:p>
    <w:p w14:paraId="000001EF"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We consider vendor addresses as a valid type</w:t>
      </w:r>
      <w:r>
        <w:rPr>
          <w:rFonts w:ascii="Times New Roman" w:eastAsia="Times New Roman" w:hAnsi="Times New Roman" w:cs="Times New Roman"/>
        </w:rPr>
        <w:t xml:space="preserve"> of contact information for this requirement. </w:t>
      </w:r>
    </w:p>
    <w:p w14:paraId="000001F0"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15: Board meeting minutes and agendas</w:t>
      </w:r>
    </w:p>
    <w:p w14:paraId="000001F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69">
        <w:r>
          <w:rPr>
            <w:rFonts w:ascii="Times New Roman" w:eastAsia="Times New Roman" w:hAnsi="Times New Roman" w:cs="Times New Roman"/>
            <w:u w:val="single"/>
          </w:rPr>
          <w:t xml:space="preserve">WIC §4629.5(b)(7) </w:t>
        </w:r>
      </w:hyperlink>
      <w:r>
        <w:rPr>
          <w:rFonts w:ascii="Times New Roman" w:eastAsia="Times New Roman" w:hAnsi="Times New Roman" w:cs="Times New Roman"/>
        </w:rPr>
        <w:t xml:space="preserve"> </w:t>
      </w:r>
    </w:p>
    <w:p w14:paraId="000001F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Document(s) Used: Board meeting and board committee meeting agendas and minutes</w:t>
      </w:r>
    </w:p>
    <w:p w14:paraId="000001F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1F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w:t>
      </w:r>
      <w:r>
        <w:rPr>
          <w:rFonts w:ascii="Times New Roman" w:eastAsia="Times New Roman" w:hAnsi="Times New Roman" w:cs="Times New Roman"/>
        </w:rPr>
        <w:t xml:space="preserve">ng required by statute: As expeditiously as possible </w:t>
      </w:r>
    </w:p>
    <w:p w14:paraId="000001F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2011</w:t>
      </w:r>
    </w:p>
    <w:p w14:paraId="000001F6"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Because we do not know when an RCs first meeting in 2011 was held, we require RCs to have minutes and an agenda for at least one meeting in 2011 to be consid</w:t>
      </w:r>
      <w:r>
        <w:rPr>
          <w:rFonts w:ascii="Times New Roman" w:eastAsia="Times New Roman" w:hAnsi="Times New Roman" w:cs="Times New Roman"/>
        </w:rPr>
        <w:t xml:space="preserve">ered for “high” compliance. </w:t>
      </w:r>
    </w:p>
    <w:p w14:paraId="000001F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2021 (two meeting grace period)</w:t>
      </w:r>
    </w:p>
    <w:p w14:paraId="000001F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Frequency: Each meeting   </w:t>
      </w:r>
    </w:p>
    <w:p w14:paraId="000001F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Note(s): </w:t>
      </w:r>
    </w:p>
    <w:p w14:paraId="000001FA"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Minutes must be</w:t>
      </w:r>
      <w:r>
        <w:rPr>
          <w:rFonts w:ascii="Times New Roman" w:eastAsia="Times New Roman" w:hAnsi="Times New Roman" w:cs="Times New Roman"/>
        </w:rPr>
        <w:t xml:space="preserve"> present for all board and board committee meetings, either consolidated or separately. We </w:t>
      </w:r>
      <w:r>
        <w:rPr>
          <w:rFonts w:ascii="Times New Roman" w:eastAsia="Times New Roman" w:hAnsi="Times New Roman" w:cs="Times New Roman"/>
        </w:rPr>
        <w:t>do not require agendas if</w:t>
      </w:r>
      <w:r>
        <w:rPr>
          <w:rFonts w:ascii="Times New Roman" w:eastAsia="Times New Roman" w:hAnsi="Times New Roman" w:cs="Times New Roman"/>
        </w:rPr>
        <w:t xml:space="preserve"> the minutes are sufficiently </w:t>
      </w:r>
      <w:proofErr w:type="gramStart"/>
      <w:r>
        <w:rPr>
          <w:rFonts w:ascii="Times New Roman" w:eastAsia="Times New Roman" w:hAnsi="Times New Roman" w:cs="Times New Roman"/>
        </w:rPr>
        <w:t>detailed, since</w:t>
      </w:r>
      <w:proofErr w:type="gramEnd"/>
      <w:r>
        <w:rPr>
          <w:rFonts w:ascii="Times New Roman" w:eastAsia="Times New Roman" w:hAnsi="Times New Roman" w:cs="Times New Roman"/>
        </w:rPr>
        <w:t xml:space="preserve"> detailed minutes outline the meeting’s agenda. </w:t>
      </w:r>
    </w:p>
    <w:p w14:paraId="000001FB" w14:textId="77777777" w:rsidR="00940B1A" w:rsidRDefault="00D60C9B">
      <w:pPr>
        <w:numPr>
          <w:ilvl w:val="1"/>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We allow a </w:t>
      </w:r>
      <w:proofErr w:type="gramStart"/>
      <w:r>
        <w:rPr>
          <w:rFonts w:ascii="Times New Roman" w:eastAsia="Times New Roman" w:hAnsi="Times New Roman" w:cs="Times New Roman"/>
        </w:rPr>
        <w:t>two meeting</w:t>
      </w:r>
      <w:proofErr w:type="gramEnd"/>
      <w:r>
        <w:rPr>
          <w:rFonts w:ascii="Times New Roman" w:eastAsia="Times New Roman" w:hAnsi="Times New Roman" w:cs="Times New Roman"/>
        </w:rPr>
        <w:t xml:space="preserve"> grace period (from the time of this rating, </w:t>
      </w:r>
      <w:r>
        <w:rPr>
          <w:rFonts w:ascii="Times New Roman" w:eastAsia="Times New Roman" w:hAnsi="Times New Roman" w:cs="Times New Roman"/>
        </w:rPr>
        <w:t>completed April-June, 2021</w:t>
      </w:r>
      <w:r>
        <w:rPr>
          <w:rFonts w:ascii="Times New Roman" w:eastAsia="Times New Roman" w:hAnsi="Times New Roman" w:cs="Times New Roman"/>
        </w:rPr>
        <w:t>) for both board and board committee meetings. For example, if the RC</w:t>
      </w:r>
      <w:r>
        <w:rPr>
          <w:rFonts w:ascii="Times New Roman" w:eastAsia="Times New Roman" w:hAnsi="Times New Roman" w:cs="Times New Roman"/>
        </w:rPr>
        <w:t xml:space="preserve"> is missing agendas and minutes for the two most recent meetings but is compliant for all previous meetings, then we count them as being in full compliance</w:t>
      </w:r>
      <w:r>
        <w:rPr>
          <w:rFonts w:ascii="Times New Roman" w:eastAsia="Times New Roman" w:hAnsi="Times New Roman" w:cs="Times New Roman"/>
        </w:rPr>
        <w:t xml:space="preserve">. (We know when RCs’ </w:t>
      </w:r>
      <w:proofErr w:type="gramStart"/>
      <w:r>
        <w:rPr>
          <w:rFonts w:ascii="Times New Roman" w:eastAsia="Times New Roman" w:hAnsi="Times New Roman" w:cs="Times New Roman"/>
        </w:rPr>
        <w:t>most  recent</w:t>
      </w:r>
      <w:proofErr w:type="gramEnd"/>
      <w:r>
        <w:rPr>
          <w:rFonts w:ascii="Times New Roman" w:eastAsia="Times New Roman" w:hAnsi="Times New Roman" w:cs="Times New Roman"/>
        </w:rPr>
        <w:t xml:space="preserve"> meetings were because RCs publish their meeting schedules and they </w:t>
      </w:r>
      <w:r>
        <w:rPr>
          <w:rFonts w:ascii="Times New Roman" w:eastAsia="Times New Roman" w:hAnsi="Times New Roman" w:cs="Times New Roman"/>
        </w:rPr>
        <w:t>typically hold meetings in the same months every year.)</w:t>
      </w:r>
    </w:p>
    <w:p w14:paraId="000001FC"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16: Board bylaws</w:t>
      </w:r>
    </w:p>
    <w:p w14:paraId="000001F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70">
        <w:r>
          <w:rPr>
            <w:rFonts w:ascii="Times New Roman" w:eastAsia="Times New Roman" w:hAnsi="Times New Roman" w:cs="Times New Roman"/>
            <w:u w:val="single"/>
          </w:rPr>
          <w:t xml:space="preserve">WIC §4629.5(b)(8) </w:t>
        </w:r>
      </w:hyperlink>
      <w:r>
        <w:rPr>
          <w:rFonts w:ascii="Times New Roman" w:eastAsia="Times New Roman" w:hAnsi="Times New Roman" w:cs="Times New Roman"/>
        </w:rPr>
        <w:t xml:space="preserve"> </w:t>
      </w:r>
    </w:p>
    <w:p w14:paraId="000001F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Board bylaws</w:t>
      </w:r>
    </w:p>
    <w:p w14:paraId="000001F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20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As expeditiously as possible </w:t>
      </w:r>
    </w:p>
    <w:p w14:paraId="0000020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N/A </w:t>
      </w:r>
    </w:p>
    <w:p w14:paraId="0000020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203"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Must have bylaws currently available  </w:t>
      </w:r>
    </w:p>
    <w:p w14:paraId="00000204"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17: Annual Performance Contracts and Year-End Reports</w:t>
      </w:r>
    </w:p>
    <w:p w14:paraId="0000020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Statute:</w:t>
      </w:r>
      <w:r>
        <w:rPr>
          <w:rFonts w:ascii="Times New Roman" w:eastAsia="Times New Roman" w:hAnsi="Times New Roman" w:cs="Times New Roman"/>
        </w:rPr>
        <w:t xml:space="preserve"> </w:t>
      </w:r>
      <w:hyperlink r:id="rId71">
        <w:r>
          <w:rPr>
            <w:rFonts w:ascii="Times New Roman" w:eastAsia="Times New Roman" w:hAnsi="Times New Roman" w:cs="Times New Roman"/>
            <w:u w:val="single"/>
          </w:rPr>
          <w:t xml:space="preserve">WIC §4629.5(b)(9) </w:t>
        </w:r>
      </w:hyperlink>
      <w:r>
        <w:rPr>
          <w:rFonts w:ascii="Times New Roman" w:eastAsia="Times New Roman" w:hAnsi="Times New Roman" w:cs="Times New Roman"/>
        </w:rPr>
        <w:t xml:space="preserve"> </w:t>
      </w:r>
    </w:p>
    <w:p w14:paraId="0000020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Performance Contracts and Year-End Reports</w:t>
      </w:r>
    </w:p>
    <w:p w14:paraId="0000020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20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w:t>
      </w:r>
      <w:r>
        <w:rPr>
          <w:rFonts w:ascii="Times New Roman" w:eastAsia="Times New Roman" w:hAnsi="Times New Roman" w:cs="Times New Roman"/>
        </w:rPr>
        <w:t xml:space="preserve">tatute: As expeditiously as possible </w:t>
      </w:r>
    </w:p>
    <w:p w14:paraId="0000020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2012 Performance Contracts, 2011 Year-End Reports</w:t>
      </w:r>
    </w:p>
    <w:p w14:paraId="0000020A"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Performance Contracts are written prior to the start of the contract year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2012 Performance Contracts are written in 2011) while Year-End Reports are compiled in the spring after the contract year (i.e. 2011 Year-End Reports are compiled in</w:t>
      </w:r>
      <w:r>
        <w:rPr>
          <w:rFonts w:ascii="Times New Roman" w:eastAsia="Times New Roman" w:hAnsi="Times New Roman" w:cs="Times New Roman"/>
        </w:rPr>
        <w:t xml:space="preserve"> spring of 2012). Given that the statute does not specify a strict publication date is specified, we require that DDS have available the first Performance Contract that was written and first Year-End Report that was compiled after the statute took effect.</w:t>
      </w:r>
    </w:p>
    <w:p w14:paraId="0000020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2021 Performance Contracts, 2020 Year-End Reports</w:t>
      </w:r>
    </w:p>
    <w:p w14:paraId="0000020C"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Because Performance Contracts are written prior to the contract year, RCs should have published a 2021 Performance Contract before January 2021. Similarly, 2020 Year-En</w:t>
      </w:r>
      <w:r>
        <w:rPr>
          <w:rFonts w:ascii="Times New Roman" w:eastAsia="Times New Roman" w:hAnsi="Times New Roman" w:cs="Times New Roman"/>
        </w:rPr>
        <w:t xml:space="preserve">d Reports should have been published by early 2021.  </w:t>
      </w:r>
    </w:p>
    <w:p w14:paraId="0000020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Annually</w:t>
      </w:r>
    </w:p>
    <w:p w14:paraId="0000020E"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Note(s): Many RCs publish documents called performance “plans.” We consider these to count as the required Performance Contract documents.   </w:t>
      </w:r>
    </w:p>
    <w:p w14:paraId="0000020F"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18: Biannual HCBS Waiver rev</w:t>
      </w:r>
      <w:r>
        <w:rPr>
          <w:rFonts w:ascii="Times New Roman" w:eastAsia="Times New Roman" w:hAnsi="Times New Roman" w:cs="Times New Roman"/>
          <w:color w:val="000000"/>
        </w:rPr>
        <w:t>iews</w:t>
      </w:r>
    </w:p>
    <w:p w14:paraId="0000021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72">
        <w:r>
          <w:rPr>
            <w:rFonts w:ascii="Times New Roman" w:eastAsia="Times New Roman" w:hAnsi="Times New Roman" w:cs="Times New Roman"/>
            <w:u w:val="single"/>
          </w:rPr>
          <w:t xml:space="preserve">WIC §4629.5(b)(10) </w:t>
        </w:r>
      </w:hyperlink>
      <w:r>
        <w:rPr>
          <w:rFonts w:ascii="Times New Roman" w:eastAsia="Times New Roman" w:hAnsi="Times New Roman" w:cs="Times New Roman"/>
        </w:rPr>
        <w:t xml:space="preserve"> </w:t>
      </w:r>
    </w:p>
    <w:p w14:paraId="0000021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HCBS Waiver Program reviews/reports/audits</w:t>
      </w:r>
    </w:p>
    <w:p w14:paraId="0000021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21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w:t>
      </w:r>
      <w:r>
        <w:rPr>
          <w:rFonts w:ascii="Times New Roman" w:eastAsia="Times New Roman" w:hAnsi="Times New Roman" w:cs="Times New Roman"/>
        </w:rPr>
        <w:t xml:space="preserve"> required by statute: As expeditiously as possible </w:t>
      </w:r>
    </w:p>
    <w:p w14:paraId="0000021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Any audit listed on DDS’s (now archived following the Department’s website restructuring) HC</w:t>
      </w:r>
      <w:r>
        <w:rPr>
          <w:rFonts w:ascii="Times New Roman" w:eastAsia="Times New Roman" w:hAnsi="Times New Roman" w:cs="Times New Roman"/>
        </w:rPr>
        <w:t xml:space="preserve">BS Waiver </w:t>
      </w:r>
      <w:hyperlink r:id="rId73">
        <w:r>
          <w:rPr>
            <w:rFonts w:ascii="Times New Roman" w:eastAsia="Times New Roman" w:hAnsi="Times New Roman" w:cs="Times New Roman"/>
            <w:u w:val="single"/>
          </w:rPr>
          <w:t>audit webpage</w:t>
        </w:r>
      </w:hyperlink>
      <w:r>
        <w:rPr>
          <w:rFonts w:ascii="Times New Roman" w:eastAsia="Times New Roman" w:hAnsi="Times New Roman" w:cs="Times New Roman"/>
        </w:rPr>
        <w:t xml:space="preserve"> dated after the implementation of the </w:t>
      </w:r>
      <w:r>
        <w:rPr>
          <w:rFonts w:ascii="Times New Roman" w:eastAsia="Times New Roman" w:hAnsi="Times New Roman" w:cs="Times New Roman"/>
        </w:rPr>
        <w:t>statute</w:t>
      </w:r>
    </w:p>
    <w:p w14:paraId="00000215"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Rationale: Though the DDS HCBS Waiver a</w:t>
      </w:r>
      <w:r>
        <w:rPr>
          <w:rFonts w:ascii="Times New Roman" w:eastAsia="Times New Roman" w:hAnsi="Times New Roman" w:cs="Times New Roman"/>
        </w:rPr>
        <w:t xml:space="preserve">udit </w:t>
      </w:r>
      <w:r>
        <w:rPr>
          <w:rFonts w:ascii="Times New Roman" w:eastAsia="Times New Roman" w:hAnsi="Times New Roman" w:cs="Times New Roman"/>
        </w:rPr>
        <w:t xml:space="preserve">webpage is not comprehensive (there are audits found on RC websites that are not included), we know that the audits that it lists exist and must therefore be posted. </w:t>
      </w:r>
    </w:p>
    <w:p w14:paraId="0000021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Latest audit on the DDS webpage</w:t>
      </w:r>
    </w:p>
    <w:p w14:paraId="00000217" w14:textId="77777777" w:rsidR="00940B1A" w:rsidRDefault="00D60C9B" w:rsidP="00BF444C">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Frequency: Every document listed on the DDS webpage dated after the implementation of the statute (the frequency of these documents is irregular). </w:t>
      </w:r>
    </w:p>
    <w:p w14:paraId="00000218" w14:textId="60BA8F9F"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Note(s): Since the DDS HCBS Waiver web</w:t>
      </w:r>
      <w:r w:rsidR="00BF444C">
        <w:rPr>
          <w:rFonts w:ascii="Times New Roman" w:eastAsia="Times New Roman" w:hAnsi="Times New Roman" w:cs="Times New Roman"/>
        </w:rPr>
        <w:t xml:space="preserve"> </w:t>
      </w:r>
      <w:r>
        <w:rPr>
          <w:rFonts w:ascii="Times New Roman" w:eastAsia="Times New Roman" w:hAnsi="Times New Roman" w:cs="Times New Roman"/>
        </w:rPr>
        <w:t xml:space="preserve">audit page </w:t>
      </w:r>
      <w:r>
        <w:rPr>
          <w:rFonts w:ascii="Times New Roman" w:eastAsia="Times New Roman" w:hAnsi="Times New Roman" w:cs="Times New Roman"/>
        </w:rPr>
        <w:t xml:space="preserve">may not necessarily include all audits, we rate an RC as being in “medium” compliance if it merely provides a link to the page. </w:t>
      </w:r>
    </w:p>
    <w:p w14:paraId="00000219"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19: Transparency/public information policy</w:t>
      </w:r>
    </w:p>
    <w:p w14:paraId="0000021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74">
        <w:r>
          <w:rPr>
            <w:rFonts w:ascii="Times New Roman" w:eastAsia="Times New Roman" w:hAnsi="Times New Roman" w:cs="Times New Roman"/>
            <w:u w:val="single"/>
          </w:rPr>
          <w:t>WIC §4629.5(b)(11)</w:t>
        </w:r>
      </w:hyperlink>
      <w:r>
        <w:rPr>
          <w:rFonts w:ascii="Times New Roman" w:eastAsia="Times New Roman" w:hAnsi="Times New Roman" w:cs="Times New Roman"/>
        </w:rPr>
        <w:t xml:space="preserve"> </w:t>
      </w:r>
    </w:p>
    <w:p w14:paraId="0000021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Transparency and public information policies</w:t>
      </w:r>
    </w:p>
    <w:p w14:paraId="0000021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21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As expeditiously as possible </w:t>
      </w:r>
    </w:p>
    <w:p w14:paraId="0000021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w:t>
      </w:r>
      <w:r>
        <w:rPr>
          <w:rFonts w:ascii="Times New Roman" w:eastAsia="Times New Roman" w:hAnsi="Times New Roman" w:cs="Times New Roman"/>
        </w:rPr>
        <w:t xml:space="preserve">pan: N/A </w:t>
      </w:r>
    </w:p>
    <w:p w14:paraId="0000021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220"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Frequency: Must have policy/policies currently available </w:t>
      </w:r>
    </w:p>
    <w:p w14:paraId="00000221"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20: Conflict of interest policy</w:t>
      </w:r>
    </w:p>
    <w:p w14:paraId="00000222"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75">
        <w:r>
          <w:rPr>
            <w:rFonts w:ascii="Times New Roman" w:eastAsia="Times New Roman" w:hAnsi="Times New Roman" w:cs="Times New Roman"/>
            <w:u w:val="single"/>
          </w:rPr>
          <w:t xml:space="preserve">WIC §4629.5(b)(12) </w:t>
        </w:r>
      </w:hyperlink>
      <w:r>
        <w:rPr>
          <w:rFonts w:ascii="Times New Roman" w:eastAsia="Times New Roman" w:hAnsi="Times New Roman" w:cs="Times New Roman"/>
        </w:rPr>
        <w:t xml:space="preserve"> </w:t>
      </w:r>
    </w:p>
    <w:p w14:paraId="00000223"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Conflict of interest policies</w:t>
      </w:r>
    </w:p>
    <w:p w14:paraId="0000022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w:t>
      </w:r>
    </w:p>
    <w:p w14:paraId="0000022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As expeditiously as possible </w:t>
      </w:r>
    </w:p>
    <w:p w14:paraId="0000022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N/A </w:t>
      </w:r>
    </w:p>
    <w:p w14:paraId="0000022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22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Frequency: Must have policy/policies currently available </w:t>
      </w:r>
    </w:p>
    <w:p w14:paraId="00000229"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At the time of this rating, completed in </w:t>
      </w:r>
      <w:proofErr w:type="gramStart"/>
      <w:r>
        <w:rPr>
          <w:rFonts w:ascii="Times New Roman" w:eastAsia="Times New Roman" w:hAnsi="Times New Roman" w:cs="Times New Roman"/>
        </w:rPr>
        <w:t>August,</w:t>
      </w:r>
      <w:proofErr w:type="gramEnd"/>
      <w:r>
        <w:rPr>
          <w:rFonts w:ascii="Times New Roman" w:eastAsia="Times New Roman" w:hAnsi="Times New Roman" w:cs="Times New Roman"/>
        </w:rPr>
        <w:t xml:space="preserve"> 2019, some RCs’ conflict of interest policy hyperlinks link to conflict of interest reporting forms. Because the forms include information a</w:t>
      </w:r>
      <w:r>
        <w:rPr>
          <w:rFonts w:ascii="Times New Roman" w:eastAsia="Times New Roman" w:hAnsi="Times New Roman" w:cs="Times New Roman"/>
        </w:rPr>
        <w:t xml:space="preserve">bout </w:t>
      </w:r>
      <w:proofErr w:type="gramStart"/>
      <w:r>
        <w:rPr>
          <w:rFonts w:ascii="Times New Roman" w:eastAsia="Times New Roman" w:hAnsi="Times New Roman" w:cs="Times New Roman"/>
        </w:rPr>
        <w:t>conflict of interest</w:t>
      </w:r>
      <w:proofErr w:type="gramEnd"/>
      <w:r>
        <w:rPr>
          <w:rFonts w:ascii="Times New Roman" w:eastAsia="Times New Roman" w:hAnsi="Times New Roman" w:cs="Times New Roman"/>
        </w:rPr>
        <w:t xml:space="preserve"> expectations and rules, we count these RCs as fully compliant. </w:t>
      </w:r>
    </w:p>
    <w:p w14:paraId="0000022A"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21: Link to DDS purchased services</w:t>
      </w:r>
    </w:p>
    <w:p w14:paraId="0000022B"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76">
        <w:r>
          <w:rPr>
            <w:rFonts w:ascii="Times New Roman" w:eastAsia="Times New Roman" w:hAnsi="Times New Roman" w:cs="Times New Roman"/>
            <w:u w:val="single"/>
          </w:rPr>
          <w:t>WIC §4629.5(b)(14)</w:t>
        </w:r>
      </w:hyperlink>
    </w:p>
    <w:p w14:paraId="0000022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Link to DDS webpage about services provided by RCs or PDF document with similar information</w:t>
      </w:r>
    </w:p>
    <w:p w14:paraId="0000022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2018</w:t>
      </w:r>
    </w:p>
    <w:p w14:paraId="0000022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As expeditiously as possible</w:t>
      </w:r>
    </w:p>
    <w:p w14:paraId="0000022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Earliest Required Time Sp</w:t>
      </w:r>
      <w:r>
        <w:rPr>
          <w:rFonts w:ascii="Times New Roman" w:eastAsia="Times New Roman" w:hAnsi="Times New Roman" w:cs="Times New Roman"/>
        </w:rPr>
        <w:t>an: N/A</w:t>
      </w:r>
    </w:p>
    <w:p w14:paraId="0000023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23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Must have link currently available</w:t>
      </w:r>
    </w:p>
    <w:p w14:paraId="00000232"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At the time of this rating, </w:t>
      </w:r>
      <w:r>
        <w:rPr>
          <w:rFonts w:ascii="Times New Roman" w:eastAsia="Times New Roman" w:hAnsi="Times New Roman" w:cs="Times New Roman"/>
        </w:rPr>
        <w:t>completed</w:t>
      </w:r>
      <w:r>
        <w:rPr>
          <w:rFonts w:ascii="Times New Roman" w:eastAsia="Times New Roman" w:hAnsi="Times New Roman" w:cs="Times New Roman"/>
        </w:rPr>
        <w:t xml:space="preserve"> </w:t>
      </w:r>
      <w:r>
        <w:rPr>
          <w:rFonts w:ascii="Times New Roman" w:eastAsia="Times New Roman" w:hAnsi="Times New Roman" w:cs="Times New Roman"/>
        </w:rPr>
        <w:t>April-June, 2021</w:t>
      </w:r>
      <w:r>
        <w:rPr>
          <w:rFonts w:ascii="Times New Roman" w:eastAsia="Times New Roman" w:hAnsi="Times New Roman" w:cs="Times New Roman"/>
        </w:rPr>
        <w:t xml:space="preserve">, there were </w:t>
      </w:r>
      <w:r>
        <w:rPr>
          <w:rFonts w:ascii="Times New Roman" w:eastAsia="Times New Roman" w:hAnsi="Times New Roman" w:cs="Times New Roman"/>
        </w:rPr>
        <w:t xml:space="preserve">different pages that at least one RC linked to: (1) </w:t>
      </w:r>
      <w:hyperlink r:id="rId77">
        <w:r>
          <w:rPr>
            <w:rFonts w:ascii="Times New Roman" w:eastAsia="Times New Roman" w:hAnsi="Times New Roman" w:cs="Times New Roman"/>
            <w:u w:val="single"/>
          </w:rPr>
          <w:t>a pdf document</w:t>
        </w:r>
      </w:hyperlink>
      <w:r>
        <w:rPr>
          <w:rFonts w:ascii="Times New Roman" w:eastAsia="Times New Roman" w:hAnsi="Times New Roman" w:cs="Times New Roman"/>
        </w:rPr>
        <w:t xml:space="preserve">, created by DDS, that lists and describes services purchased by RCs; (2) </w:t>
      </w:r>
      <w:hyperlink r:id="rId78">
        <w:r>
          <w:rPr>
            <w:rFonts w:ascii="Times New Roman" w:eastAsia="Times New Roman" w:hAnsi="Times New Roman" w:cs="Times New Roman"/>
            <w:u w:val="single"/>
          </w:rPr>
          <w:t>a landing page</w:t>
        </w:r>
      </w:hyperlink>
      <w:r>
        <w:rPr>
          <w:rFonts w:ascii="Times New Roman" w:eastAsia="Times New Roman" w:hAnsi="Times New Roman" w:cs="Times New Roman"/>
        </w:rPr>
        <w:t xml:space="preserve"> on the DDS website, title</w:t>
      </w:r>
      <w:r>
        <w:rPr>
          <w:rFonts w:ascii="Times New Roman" w:eastAsia="Times New Roman" w:hAnsi="Times New Roman" w:cs="Times New Roman"/>
        </w:rPr>
        <w:t xml:space="preserve">d “Regional Center Services and Descriptions,” which has a link to the pdf from (1); (3) </w:t>
      </w:r>
      <w:hyperlink r:id="rId79">
        <w:r>
          <w:rPr>
            <w:rFonts w:ascii="Times New Roman" w:eastAsia="Times New Roman" w:hAnsi="Times New Roman" w:cs="Times New Roman"/>
            <w:u w:val="single"/>
          </w:rPr>
          <w:t>a landing page</w:t>
        </w:r>
      </w:hyperlink>
      <w:r>
        <w:rPr>
          <w:rFonts w:ascii="Times New Roman" w:eastAsia="Times New Roman" w:hAnsi="Times New Roman" w:cs="Times New Roman"/>
        </w:rPr>
        <w:t xml:space="preserve"> titled “Regional Centers,” from which users can navigate to the landing page in (2); and (4)</w:t>
      </w:r>
      <w:hyperlink r:id="rId80">
        <w:r>
          <w:rPr>
            <w:rFonts w:ascii="Times New Roman" w:eastAsia="Times New Roman" w:hAnsi="Times New Roman" w:cs="Times New Roman"/>
            <w:u w:val="single"/>
          </w:rPr>
          <w:t xml:space="preserve"> a landing page</w:t>
        </w:r>
      </w:hyperlink>
      <w:r>
        <w:rPr>
          <w:rFonts w:ascii="Times New Roman" w:eastAsia="Times New Roman" w:hAnsi="Times New Roman" w:cs="Times New Roman"/>
        </w:rPr>
        <w:t xml:space="preserve"> titled “Services” that does not specify which services are purchased by RCs and which are not. </w:t>
      </w:r>
      <w:r>
        <w:rPr>
          <w:rFonts w:ascii="Times New Roman" w:eastAsia="Times New Roman" w:hAnsi="Times New Roman" w:cs="Times New Roman"/>
        </w:rPr>
        <w:t xml:space="preserve">We rate RCs as being in “high” compliance if they link to (1) or (2); “medium” compliance if they link to (3); and “low” compliance if they link to (4) or do not provide any link at all. </w:t>
      </w:r>
    </w:p>
    <w:p w14:paraId="00000233"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22: Managerial salaries and benefits</w:t>
      </w:r>
    </w:p>
    <w:p w14:paraId="00000234" w14:textId="77777777" w:rsidR="00940B1A" w:rsidRDefault="00D60C9B">
      <w:pPr>
        <w:numPr>
          <w:ilvl w:val="0"/>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81">
        <w:r>
          <w:rPr>
            <w:rFonts w:ascii="Times New Roman" w:eastAsia="Times New Roman" w:hAnsi="Times New Roman" w:cs="Times New Roman"/>
            <w:u w:val="single"/>
          </w:rPr>
          <w:t>WIC §4629.5(b)(15)</w:t>
        </w:r>
      </w:hyperlink>
      <w:r>
        <w:rPr>
          <w:rFonts w:ascii="Times New Roman" w:eastAsia="Times New Roman" w:hAnsi="Times New Roman" w:cs="Times New Roman"/>
        </w:rPr>
        <w:t xml:space="preserve"> </w:t>
      </w:r>
    </w:p>
    <w:p w14:paraId="0000023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Reports on personnel salaries, wages, and benefits for managerial positions</w:t>
      </w:r>
    </w:p>
    <w:p w14:paraId="0000023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w:t>
      </w:r>
      <w:r>
        <w:rPr>
          <w:rFonts w:ascii="Times New Roman" w:eastAsia="Times New Roman" w:hAnsi="Times New Roman" w:cs="Times New Roman"/>
        </w:rPr>
        <w:t>nuary 1, 2019</w:t>
      </w:r>
    </w:p>
    <w:p w14:paraId="00000237"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As expeditiously as possible</w:t>
      </w:r>
    </w:p>
    <w:p w14:paraId="0000023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We require the RCs to have posted the information within the past year at the time of this rating, </w:t>
      </w:r>
      <w:r>
        <w:rPr>
          <w:rFonts w:ascii="Times New Roman" w:eastAsia="Times New Roman" w:hAnsi="Times New Roman" w:cs="Times New Roman"/>
        </w:rPr>
        <w:t>completed April-</w:t>
      </w:r>
      <w:proofErr w:type="gramStart"/>
      <w:r>
        <w:rPr>
          <w:rFonts w:ascii="Times New Roman" w:eastAsia="Times New Roman" w:hAnsi="Times New Roman" w:cs="Times New Roman"/>
        </w:rPr>
        <w:t>June,</w:t>
      </w:r>
      <w:proofErr w:type="gramEnd"/>
      <w:r>
        <w:rPr>
          <w:rFonts w:ascii="Times New Roman" w:eastAsia="Times New Roman" w:hAnsi="Times New Roman" w:cs="Times New Roman"/>
        </w:rPr>
        <w:t xml:space="preserve"> 2021</w:t>
      </w:r>
      <w:r>
        <w:rPr>
          <w:rFonts w:ascii="Times New Roman" w:eastAsia="Times New Roman" w:hAnsi="Times New Roman" w:cs="Times New Roman"/>
        </w:rPr>
        <w:t xml:space="preserve"> (February 2020 - Febr</w:t>
      </w:r>
      <w:r>
        <w:rPr>
          <w:rFonts w:ascii="Times New Roman" w:eastAsia="Times New Roman" w:hAnsi="Times New Roman" w:cs="Times New Roman"/>
        </w:rPr>
        <w:t>uary 2021)</w:t>
      </w:r>
    </w:p>
    <w:p w14:paraId="00000239"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23A"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Must have information currently available</w:t>
      </w:r>
    </w:p>
    <w:p w14:paraId="0000023B"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w:t>
      </w:r>
    </w:p>
    <w:p w14:paraId="0000023C" w14:textId="77777777" w:rsidR="00940B1A" w:rsidRDefault="00D60C9B" w:rsidP="00EA4F81">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There are three sc</w:t>
      </w:r>
      <w:r>
        <w:rPr>
          <w:rFonts w:ascii="Times New Roman" w:eastAsia="Times New Roman" w:hAnsi="Times New Roman" w:cs="Times New Roman"/>
        </w:rPr>
        <w:t xml:space="preserve">enarios when a RC would be rated as being in “high” compliance: (1) if a RC posts a </w:t>
      </w:r>
      <w:r>
        <w:rPr>
          <w:rFonts w:ascii="Times New Roman" w:eastAsia="Times New Roman" w:hAnsi="Times New Roman" w:cs="Times New Roman"/>
        </w:rPr>
        <w:t>single document that reports personnel salaries, wages, and benefits for managerial position</w:t>
      </w:r>
      <w:r>
        <w:rPr>
          <w:rFonts w:ascii="Times New Roman" w:eastAsia="Times New Roman" w:hAnsi="Times New Roman" w:cs="Times New Roman"/>
        </w:rPr>
        <w:t>; (2) the salary and benefits information are in different documents, but the be</w:t>
      </w:r>
      <w:r>
        <w:rPr>
          <w:rFonts w:ascii="Times New Roman" w:eastAsia="Times New Roman" w:hAnsi="Times New Roman" w:cs="Times New Roman"/>
        </w:rPr>
        <w:t xml:space="preserve">nefits document hyperlinks to the salary schedule required by Requirement 21; and (3) the salary and benefits information are in different documents, but the documents are stored on the same landing page and are easily found using the landing page’s title </w:t>
      </w:r>
      <w:r>
        <w:rPr>
          <w:rFonts w:ascii="Times New Roman" w:eastAsia="Times New Roman" w:hAnsi="Times New Roman" w:cs="Times New Roman"/>
        </w:rPr>
        <w:t xml:space="preserve">and headers. </w:t>
      </w:r>
      <w:r>
        <w:rPr>
          <w:rFonts w:ascii="Times New Roman" w:eastAsia="Times New Roman" w:hAnsi="Times New Roman" w:cs="Times New Roman"/>
        </w:rPr>
        <w:t>If the RC has both</w:t>
      </w:r>
      <w:r>
        <w:rPr>
          <w:rFonts w:ascii="Times New Roman" w:eastAsia="Times New Roman" w:hAnsi="Times New Roman" w:cs="Times New Roman"/>
        </w:rPr>
        <w:t xml:space="preserve"> salary and benefits information, but the information is on separate pages with no clear way of navigating between them, then we rate the RC as being in “medium” compliance. If the RC has neither salary nor benefits informati</w:t>
      </w:r>
      <w:r>
        <w:rPr>
          <w:rFonts w:ascii="Times New Roman" w:eastAsia="Times New Roman" w:hAnsi="Times New Roman" w:cs="Times New Roman"/>
        </w:rPr>
        <w:t xml:space="preserve">on, then we rate it as being in “low” compliance. </w:t>
      </w:r>
    </w:p>
    <w:p w14:paraId="0000023D" w14:textId="77777777" w:rsidR="00940B1A" w:rsidRDefault="00D60C9B">
      <w:pPr>
        <w:numPr>
          <w:ilvl w:val="1"/>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 that we required RCs to have salaries and employee benefits dated </w:t>
      </w:r>
      <w:r>
        <w:rPr>
          <w:rFonts w:ascii="Times New Roman" w:eastAsia="Times New Roman" w:hAnsi="Times New Roman" w:cs="Times New Roman"/>
          <w:i/>
        </w:rPr>
        <w:t xml:space="preserve">2020 or later </w:t>
      </w:r>
      <w:r>
        <w:rPr>
          <w:rFonts w:ascii="Times New Roman" w:eastAsia="Times New Roman" w:hAnsi="Times New Roman" w:cs="Times New Roman"/>
        </w:rPr>
        <w:t>for a “high” compliance rating.</w:t>
      </w:r>
    </w:p>
    <w:p w14:paraId="0000023E" w14:textId="77777777" w:rsidR="00940B1A" w:rsidRDefault="00D60C9B">
      <w:pPr>
        <w:pStyle w:val="Heading2"/>
        <w:rPr>
          <w:rFonts w:ascii="Times New Roman" w:eastAsia="Times New Roman" w:hAnsi="Times New Roman" w:cs="Times New Roman"/>
          <w:color w:val="000000"/>
        </w:rPr>
      </w:pPr>
      <w:bookmarkStart w:id="2" w:name="_heading=h.psude4u9lm2w" w:colFirst="0" w:colLast="0"/>
      <w:bookmarkEnd w:id="2"/>
      <w:r>
        <w:rPr>
          <w:rFonts w:ascii="Times New Roman" w:eastAsia="Times New Roman" w:hAnsi="Times New Roman" w:cs="Times New Roman"/>
          <w:color w:val="000000"/>
        </w:rPr>
        <w:t>Requirement 23: NCI Board Meeting Reports</w:t>
      </w:r>
    </w:p>
    <w:p w14:paraId="0000023F" w14:textId="77777777" w:rsidR="00940B1A" w:rsidRDefault="00D60C9B">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82">
        <w:r>
          <w:rPr>
            <w:rFonts w:ascii="Times New Roman" w:eastAsia="Times New Roman" w:hAnsi="Times New Roman" w:cs="Times New Roman"/>
            <w:u w:val="single"/>
          </w:rPr>
          <w:t xml:space="preserve">WIC §4629.5(b)(16) </w:t>
        </w:r>
      </w:hyperlink>
      <w:hyperlink r:id="rId83">
        <w:r>
          <w:rPr>
            <w:rFonts w:ascii="Times New Roman" w:eastAsia="Times New Roman" w:hAnsi="Times New Roman" w:cs="Times New Roman"/>
          </w:rPr>
          <w:t xml:space="preserve"> </w:t>
        </w:r>
      </w:hyperlink>
      <w:r>
        <w:rPr>
          <w:rFonts w:ascii="Times New Roman" w:eastAsia="Times New Roman" w:hAnsi="Times New Roman" w:cs="Times New Roman"/>
        </w:rPr>
        <w:t>re</w:t>
      </w:r>
      <w:r>
        <w:rPr>
          <w:rFonts w:ascii="Times New Roman" w:eastAsia="Times New Roman" w:hAnsi="Times New Roman" w:cs="Times New Roman"/>
        </w:rPr>
        <w:t xml:space="preserve">quiring information from </w:t>
      </w:r>
      <w:hyperlink r:id="rId84">
        <w:r>
          <w:rPr>
            <w:rFonts w:ascii="Times New Roman" w:eastAsia="Times New Roman" w:hAnsi="Times New Roman" w:cs="Times New Roman"/>
            <w:u w:val="single"/>
          </w:rPr>
          <w:t>WIC §4571(h)(3)</w:t>
        </w:r>
      </w:hyperlink>
    </w:p>
    <w:p w14:paraId="00000240" w14:textId="77777777" w:rsidR="00940B1A" w:rsidRDefault="00D60C9B">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 xml:space="preserve">Document(s) Used: Reports submitted to DDS that discuss RC compliance with requirements related to </w:t>
      </w:r>
      <w:r>
        <w:rPr>
          <w:rFonts w:ascii="Times New Roman" w:eastAsia="Times New Roman" w:hAnsi="Times New Roman" w:cs="Times New Roman"/>
        </w:rPr>
        <w:t xml:space="preserve">AIPS-related board meetings. </w:t>
      </w:r>
    </w:p>
    <w:p w14:paraId="00000241"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Took Effect: June 27, 2019</w:t>
      </w:r>
    </w:p>
    <w:p w14:paraId="00000242"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243"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Earliest Required Time Span: At least once between 2019-2021</w:t>
      </w:r>
    </w:p>
    <w:p w14:paraId="00000244" w14:textId="77777777" w:rsidR="00940B1A" w:rsidRDefault="00D60C9B">
      <w:pPr>
        <w:numPr>
          <w:ilvl w:val="1"/>
          <w:numId w:val="15"/>
        </w:numPr>
        <w:spacing w:after="0"/>
        <w:rPr>
          <w:rFonts w:ascii="Times New Roman" w:eastAsia="Times New Roman" w:hAnsi="Times New Roman" w:cs="Times New Roman"/>
        </w:rPr>
      </w:pPr>
      <w:r>
        <w:rPr>
          <w:rFonts w:ascii="Times New Roman" w:eastAsia="Times New Roman" w:hAnsi="Times New Roman" w:cs="Times New Roman"/>
        </w:rPr>
        <w:t>Rationale: As mentioned above, we only require one meeting, and thus one rep</w:t>
      </w:r>
      <w:r>
        <w:rPr>
          <w:rFonts w:ascii="Times New Roman" w:eastAsia="Times New Roman" w:hAnsi="Times New Roman" w:cs="Times New Roman"/>
        </w:rPr>
        <w:t xml:space="preserve">ort to DDS, since the effective date of the statute for a “high” compliance rating. We recognize that only holding one meeting since June 27, </w:t>
      </w:r>
      <w:proofErr w:type="gramStart"/>
      <w:r>
        <w:rPr>
          <w:rFonts w:ascii="Times New Roman" w:eastAsia="Times New Roman" w:hAnsi="Times New Roman" w:cs="Times New Roman"/>
        </w:rPr>
        <w:t>2019</w:t>
      </w:r>
      <w:proofErr w:type="gramEnd"/>
      <w:r>
        <w:rPr>
          <w:rFonts w:ascii="Times New Roman" w:eastAsia="Times New Roman" w:hAnsi="Times New Roman" w:cs="Times New Roman"/>
        </w:rPr>
        <w:t xml:space="preserve"> would not satisfy the “annual” requirement of this statute, but because of the COVID-19 pandemic and because </w:t>
      </w:r>
      <w:r>
        <w:rPr>
          <w:rFonts w:ascii="Times New Roman" w:eastAsia="Times New Roman" w:hAnsi="Times New Roman" w:cs="Times New Roman"/>
        </w:rPr>
        <w:t xml:space="preserve">the </w:t>
      </w:r>
      <w:r>
        <w:rPr>
          <w:rFonts w:ascii="Times New Roman" w:eastAsia="Times New Roman" w:hAnsi="Times New Roman" w:cs="Times New Roman"/>
        </w:rPr>
        <w:lastRenderedPageBreak/>
        <w:t xml:space="preserve">collection of the FY 2019-2020 National Core Indicators Adult In-Person Survey (AIPS) was postponed, we err on the side of leniency here. </w:t>
      </w:r>
    </w:p>
    <w:p w14:paraId="00000245"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Latest Required Time Span: At least once between 2019-2021</w:t>
      </w:r>
    </w:p>
    <w:p w14:paraId="00000246" w14:textId="77777777" w:rsidR="00940B1A" w:rsidRDefault="00D60C9B">
      <w:pPr>
        <w:numPr>
          <w:ilvl w:val="1"/>
          <w:numId w:val="15"/>
        </w:numPr>
        <w:spacing w:after="0"/>
        <w:rPr>
          <w:rFonts w:ascii="Times New Roman" w:eastAsia="Times New Roman" w:hAnsi="Times New Roman" w:cs="Times New Roman"/>
        </w:rPr>
      </w:pPr>
      <w:r>
        <w:rPr>
          <w:rFonts w:ascii="Times New Roman" w:eastAsia="Times New Roman" w:hAnsi="Times New Roman" w:cs="Times New Roman"/>
        </w:rPr>
        <w:t>Rationale: As mentioned above, we only require one mee</w:t>
      </w:r>
      <w:r>
        <w:rPr>
          <w:rFonts w:ascii="Times New Roman" w:eastAsia="Times New Roman" w:hAnsi="Times New Roman" w:cs="Times New Roman"/>
        </w:rPr>
        <w:t xml:space="preserve">ting, and thus one report to DDS, since the effective date of the statute for a “high” compliance rating. We recognize that only holding one meeting since June 27, </w:t>
      </w:r>
      <w:proofErr w:type="gramStart"/>
      <w:r>
        <w:rPr>
          <w:rFonts w:ascii="Times New Roman" w:eastAsia="Times New Roman" w:hAnsi="Times New Roman" w:cs="Times New Roman"/>
        </w:rPr>
        <w:t>2019</w:t>
      </w:r>
      <w:proofErr w:type="gramEnd"/>
      <w:r>
        <w:rPr>
          <w:rFonts w:ascii="Times New Roman" w:eastAsia="Times New Roman" w:hAnsi="Times New Roman" w:cs="Times New Roman"/>
        </w:rPr>
        <w:t xml:space="preserve"> would not satisfy the “annual” requirement of this statute, but because of the COVID-19</w:t>
      </w:r>
      <w:r>
        <w:rPr>
          <w:rFonts w:ascii="Times New Roman" w:eastAsia="Times New Roman" w:hAnsi="Times New Roman" w:cs="Times New Roman"/>
        </w:rPr>
        <w:t xml:space="preserve"> pandemic and because the collection of the FY 2019-2020 National Core Indicators Adult In-Person Survey (AIPS) was postponed, we err on the side of leniency here. </w:t>
      </w:r>
    </w:p>
    <w:p w14:paraId="00000247" w14:textId="77777777" w:rsidR="00940B1A" w:rsidRDefault="00D60C9B">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 xml:space="preserve">Frequency: As expeditiously as possible </w:t>
      </w:r>
    </w:p>
    <w:p w14:paraId="00000248" w14:textId="77777777" w:rsidR="00940B1A" w:rsidRDefault="00D60C9B">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Note(s): We require that reports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published for</w:t>
      </w:r>
      <w:r>
        <w:rPr>
          <w:rFonts w:ascii="Times New Roman" w:eastAsia="Times New Roman" w:hAnsi="Times New Roman" w:cs="Times New Roman"/>
        </w:rPr>
        <w:t xml:space="preserve"> each public board meeting discussing NCI AIPS data for “high” compliance, except for meetings that were conducted less than 60 days from the time of this rating on June 16, 2021. </w:t>
      </w:r>
    </w:p>
    <w:p w14:paraId="00000249"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24: Salary schedules</w:t>
      </w:r>
    </w:p>
    <w:p w14:paraId="0000024A" w14:textId="77777777" w:rsidR="00940B1A" w:rsidRDefault="00D60C9B">
      <w:pPr>
        <w:numPr>
          <w:ilvl w:val="0"/>
          <w:numId w:val="3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85">
        <w:r>
          <w:rPr>
            <w:rFonts w:ascii="Times New Roman" w:eastAsia="Times New Roman" w:hAnsi="Times New Roman" w:cs="Times New Roman"/>
            <w:u w:val="single"/>
          </w:rPr>
          <w:t>WIC §4629.5(b)(3)</w:t>
        </w:r>
      </w:hyperlink>
      <w:r>
        <w:rPr>
          <w:rFonts w:ascii="Times New Roman" w:eastAsia="Times New Roman" w:hAnsi="Times New Roman" w:cs="Times New Roman"/>
        </w:rPr>
        <w:t xml:space="preserve"> requiring information from </w:t>
      </w:r>
      <w:hyperlink r:id="rId86">
        <w:r>
          <w:rPr>
            <w:rFonts w:ascii="Times New Roman" w:eastAsia="Times New Roman" w:hAnsi="Times New Roman" w:cs="Times New Roman"/>
            <w:u w:val="single"/>
          </w:rPr>
          <w:t>WIC §4639.5(a)</w:t>
        </w:r>
      </w:hyperlink>
    </w:p>
    <w:p w14:paraId="0000024B" w14:textId="77777777" w:rsidR="00940B1A" w:rsidRDefault="00D60C9B">
      <w:pPr>
        <w:numPr>
          <w:ilvl w:val="0"/>
          <w:numId w:val="3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Personnel salary schedules</w:t>
      </w:r>
    </w:p>
    <w:p w14:paraId="0000024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Took Effect: March 24, </w:t>
      </w:r>
      <w:proofErr w:type="gramStart"/>
      <w:r>
        <w:rPr>
          <w:rFonts w:ascii="Times New Roman" w:eastAsia="Times New Roman" w:hAnsi="Times New Roman" w:cs="Times New Roman"/>
        </w:rPr>
        <w:t>2011</w:t>
      </w:r>
      <w:proofErr w:type="gramEnd"/>
      <w:r>
        <w:rPr>
          <w:rFonts w:ascii="Times New Roman" w:eastAsia="Times New Roman" w:hAnsi="Times New Roman" w:cs="Times New Roman"/>
        </w:rPr>
        <w:t xml:space="preserve"> for section 4629.5(b)(3); July 7, 2000 for section 4639.5(a)</w:t>
      </w:r>
    </w:p>
    <w:p w14:paraId="0000024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First reporting required by statute: As expeditiously as possible </w:t>
      </w:r>
    </w:p>
    <w:p w14:paraId="0000024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2011</w:t>
      </w:r>
    </w:p>
    <w:p w14:paraId="0000024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2020</w:t>
      </w:r>
    </w:p>
    <w:p w14:paraId="00000250"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Annually</w:t>
      </w:r>
    </w:p>
    <w:p w14:paraId="00000251"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25: Administrative expenditures</w:t>
      </w:r>
    </w:p>
    <w:p w14:paraId="00000252" w14:textId="77777777" w:rsidR="00940B1A" w:rsidRDefault="00D60C9B">
      <w:pPr>
        <w:numPr>
          <w:ilvl w:val="0"/>
          <w:numId w:val="3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87">
        <w:r>
          <w:rPr>
            <w:rFonts w:ascii="Times New Roman" w:eastAsia="Times New Roman" w:hAnsi="Times New Roman" w:cs="Times New Roman"/>
            <w:u w:val="single"/>
          </w:rPr>
          <w:t>WIC §4629.5(b)(3)</w:t>
        </w:r>
      </w:hyperlink>
      <w:r>
        <w:rPr>
          <w:rFonts w:ascii="Times New Roman" w:eastAsia="Times New Roman" w:hAnsi="Times New Roman" w:cs="Times New Roman"/>
        </w:rPr>
        <w:t xml:space="preserve"> requiring information from </w:t>
      </w:r>
      <w:hyperlink r:id="rId88">
        <w:r>
          <w:rPr>
            <w:rFonts w:ascii="Times New Roman" w:eastAsia="Times New Roman" w:hAnsi="Times New Roman" w:cs="Times New Roman"/>
            <w:u w:val="single"/>
          </w:rPr>
          <w:t>WIC §4639.5(b)</w:t>
        </w:r>
      </w:hyperlink>
    </w:p>
    <w:p w14:paraId="00000253" w14:textId="77777777" w:rsidR="00940B1A" w:rsidRDefault="00D60C9B">
      <w:pPr>
        <w:numPr>
          <w:ilvl w:val="0"/>
          <w:numId w:val="3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Administrative expenditures reports</w:t>
      </w:r>
    </w:p>
    <w:p w14:paraId="00000254"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Took Effect: March 24, </w:t>
      </w:r>
      <w:proofErr w:type="gramStart"/>
      <w:r>
        <w:rPr>
          <w:rFonts w:ascii="Times New Roman" w:eastAsia="Times New Roman" w:hAnsi="Times New Roman" w:cs="Times New Roman"/>
        </w:rPr>
        <w:t>20</w:t>
      </w:r>
      <w:r>
        <w:rPr>
          <w:rFonts w:ascii="Times New Roman" w:eastAsia="Times New Roman" w:hAnsi="Times New Roman" w:cs="Times New Roman"/>
        </w:rPr>
        <w:t>11</w:t>
      </w:r>
      <w:proofErr w:type="gramEnd"/>
      <w:r>
        <w:rPr>
          <w:rFonts w:ascii="Times New Roman" w:eastAsia="Times New Roman" w:hAnsi="Times New Roman" w:cs="Times New Roman"/>
        </w:rPr>
        <w:t xml:space="preserve"> for section 4629.5(b)(3); July 7, 2000 for section 4639.5(b)</w:t>
      </w:r>
    </w:p>
    <w:p w14:paraId="00000255"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As expeditiously as possible</w:t>
      </w:r>
    </w:p>
    <w:p w14:paraId="00000256"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Earliest Required Time Span: FY 2010-2011 </w:t>
      </w:r>
    </w:p>
    <w:p w14:paraId="00000257" w14:textId="77777777" w:rsidR="00940B1A" w:rsidRDefault="00D60C9B">
      <w:pPr>
        <w:numPr>
          <w:ilvl w:val="1"/>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Section 4639.5, which went into effect in 2011, requires RCs to publish this information by December 1 each year. We therefore require that RCs report information on expenditures for FY 2010-2011 to ensure they met the December 2011 deadline. </w:t>
      </w:r>
    </w:p>
    <w:p w14:paraId="00000258"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atest Required Time Span: FY 2019-2020</w:t>
      </w:r>
    </w:p>
    <w:p w14:paraId="00000259"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Frequency: Annually</w:t>
      </w:r>
    </w:p>
    <w:p w14:paraId="0000025A" w14:textId="37C050D0"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26: 2017 benefit</w:t>
      </w:r>
      <w:r>
        <w:rPr>
          <w:rFonts w:ascii="Times New Roman" w:eastAsia="Times New Roman" w:hAnsi="Times New Roman" w:cs="Times New Roman"/>
          <w:color w:val="000000"/>
        </w:rPr>
        <w:t xml:space="preserve"> and salar</w:t>
      </w:r>
      <w:r w:rsidR="00ED3638">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reports</w:t>
      </w:r>
    </w:p>
    <w:p w14:paraId="0000025B" w14:textId="77777777" w:rsidR="00940B1A" w:rsidRDefault="00D60C9B">
      <w:pPr>
        <w:numPr>
          <w:ilvl w:val="0"/>
          <w:numId w:val="3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89">
        <w:r>
          <w:rPr>
            <w:rFonts w:ascii="Times New Roman" w:eastAsia="Times New Roman" w:hAnsi="Times New Roman" w:cs="Times New Roman"/>
            <w:u w:val="single"/>
          </w:rPr>
          <w:t>WIC §4629.5(b)(13)</w:t>
        </w:r>
      </w:hyperlink>
      <w:r>
        <w:rPr>
          <w:rFonts w:ascii="Times New Roman" w:eastAsia="Times New Roman" w:hAnsi="Times New Roman" w:cs="Times New Roman"/>
        </w:rPr>
        <w:t xml:space="preserve"> r</w:t>
      </w:r>
      <w:r>
        <w:rPr>
          <w:rFonts w:ascii="Times New Roman" w:eastAsia="Times New Roman" w:hAnsi="Times New Roman" w:cs="Times New Roman"/>
        </w:rPr>
        <w:t xml:space="preserve">equiring information from </w:t>
      </w:r>
      <w:hyperlink r:id="rId90">
        <w:r>
          <w:rPr>
            <w:rFonts w:ascii="Times New Roman" w:eastAsia="Times New Roman" w:hAnsi="Times New Roman" w:cs="Times New Roman"/>
            <w:u w:val="single"/>
          </w:rPr>
          <w:t>WIC §4639.5(d)</w:t>
        </w:r>
      </w:hyperlink>
    </w:p>
    <w:p w14:paraId="0000025C" w14:textId="77777777" w:rsidR="00940B1A" w:rsidRDefault="00D60C9B">
      <w:pPr>
        <w:numPr>
          <w:ilvl w:val="0"/>
          <w:numId w:val="3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Reports on allocation of 2016 Budget Act funding</w:t>
      </w:r>
    </w:p>
    <w:p w14:paraId="0000025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March 24, 2011 for section 4629.5(b)(13</w:t>
      </w:r>
      <w:proofErr w:type="gramStart"/>
      <w:r>
        <w:rPr>
          <w:rFonts w:ascii="Times New Roman" w:eastAsia="Times New Roman" w:hAnsi="Times New Roman" w:cs="Times New Roman"/>
        </w:rPr>
        <w:t>);  March</w:t>
      </w:r>
      <w:proofErr w:type="gramEnd"/>
      <w:r>
        <w:rPr>
          <w:rFonts w:ascii="Times New Roman" w:eastAsia="Times New Roman" w:hAnsi="Times New Roman" w:cs="Times New Roman"/>
        </w:rPr>
        <w:t xml:space="preserve"> 1, 2016 for section 4639.5(d)</w:t>
      </w:r>
    </w:p>
    <w:p w14:paraId="0000025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March 10, 2017</w:t>
      </w:r>
    </w:p>
    <w:p w14:paraId="0000025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March 10, 2017</w:t>
      </w:r>
    </w:p>
    <w:p w14:paraId="0000026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atest Required Time Span: October 1, 2017</w:t>
      </w:r>
    </w:p>
    <w:p w14:paraId="00000261"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Frequency: Only these two reports (March 10 and October 1, 2017) are required </w:t>
      </w:r>
    </w:p>
    <w:p w14:paraId="00000262"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Section 4629.5(b)(3) requires RCs to publish </w:t>
      </w:r>
      <w:r>
        <w:rPr>
          <w:rFonts w:ascii="Times New Roman" w:eastAsia="Times New Roman" w:hAnsi="Times New Roman" w:cs="Times New Roman"/>
          <w:i/>
        </w:rPr>
        <w:t>annual</w:t>
      </w:r>
      <w:r>
        <w:rPr>
          <w:rFonts w:ascii="Times New Roman" w:eastAsia="Times New Roman" w:hAnsi="Times New Roman" w:cs="Times New Roman"/>
        </w:rPr>
        <w:t xml:space="preserve"> reports created pursuant to section 4639.5. The reports on allocation of 2016 Budget Act funding are not annual </w:t>
      </w:r>
      <w:proofErr w:type="gramStart"/>
      <w:r>
        <w:rPr>
          <w:rFonts w:ascii="Times New Roman" w:eastAsia="Times New Roman" w:hAnsi="Times New Roman" w:cs="Times New Roman"/>
        </w:rPr>
        <w:t>reports, and</w:t>
      </w:r>
      <w:proofErr w:type="gramEnd"/>
      <w:r>
        <w:rPr>
          <w:rFonts w:ascii="Times New Roman" w:eastAsia="Times New Roman" w:hAnsi="Times New Roman" w:cs="Times New Roman"/>
        </w:rPr>
        <w:t xml:space="preserve"> are therefore governed by section 4629.5(b)(13) only. </w:t>
      </w:r>
    </w:p>
    <w:p w14:paraId="00000263"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Requirement 27: Community resource development priorities </w:t>
      </w:r>
    </w:p>
    <w:p w14:paraId="00000264"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91">
        <w:r>
          <w:rPr>
            <w:rFonts w:ascii="Times New Roman" w:eastAsia="Times New Roman" w:hAnsi="Times New Roman" w:cs="Times New Roman"/>
            <w:u w:val="single"/>
          </w:rPr>
          <w:t>WIC §4679(c)</w:t>
        </w:r>
      </w:hyperlink>
      <w:r>
        <w:rPr>
          <w:rFonts w:ascii="Times New Roman" w:eastAsia="Times New Roman" w:hAnsi="Times New Roman" w:cs="Times New Roman"/>
        </w:rPr>
        <w:t xml:space="preserve"> </w:t>
      </w:r>
    </w:p>
    <w:p w14:paraId="00000265"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RC priorities for community resource development</w:t>
      </w:r>
    </w:p>
    <w:p w14:paraId="00000266"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2017</w:t>
      </w:r>
    </w:p>
    <w:p w14:paraId="00000267"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w:t>
      </w:r>
      <w:r>
        <w:rPr>
          <w:rFonts w:ascii="Times New Roman" w:eastAsia="Times New Roman" w:hAnsi="Times New Roman" w:cs="Times New Roman"/>
        </w:rPr>
        <w:t xml:space="preserve"> by statute: Not specified in statute</w:t>
      </w:r>
    </w:p>
    <w:p w14:paraId="00000268"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FY 2020-2021</w:t>
      </w:r>
    </w:p>
    <w:p w14:paraId="00000269" w14:textId="77777777" w:rsidR="00940B1A" w:rsidRDefault="00D60C9B">
      <w:pPr>
        <w:numPr>
          <w:ilvl w:val="1"/>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Rationale: </w:t>
      </w:r>
      <w:r>
        <w:rPr>
          <w:rFonts w:ascii="Times New Roman" w:eastAsia="Times New Roman" w:hAnsi="Times New Roman" w:cs="Times New Roman"/>
        </w:rPr>
        <w:t xml:space="preserve">The statute requires that RCs post their priorities prior to submitting proposals to DDS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allow for final stakeholder input. The deadline for submissions </w:t>
      </w:r>
      <w:r>
        <w:rPr>
          <w:rFonts w:ascii="Times New Roman" w:eastAsia="Times New Roman" w:hAnsi="Times New Roman" w:cs="Times New Roman"/>
        </w:rPr>
        <w:t>to RCs’ CRDP requests for proposals (which are posted after RC priorities are finalized) are generally in June and July for all RCs (</w:t>
      </w:r>
      <w:hyperlink r:id="rId92">
        <w:r>
          <w:rPr>
            <w:rFonts w:ascii="Times New Roman" w:eastAsia="Times New Roman" w:hAnsi="Times New Roman" w:cs="Times New Roman"/>
            <w:u w:val="single"/>
          </w:rPr>
          <w:t>see North Bay Regional Center’s Request for P</w:t>
        </w:r>
        <w:r>
          <w:rPr>
            <w:rFonts w:ascii="Times New Roman" w:eastAsia="Times New Roman" w:hAnsi="Times New Roman" w:cs="Times New Roman"/>
            <w:u w:val="single"/>
          </w:rPr>
          <w:t>roposals page</w:t>
        </w:r>
      </w:hyperlink>
      <w:r>
        <w:rPr>
          <w:rFonts w:ascii="Times New Roman" w:eastAsia="Times New Roman" w:hAnsi="Times New Roman" w:cs="Times New Roman"/>
        </w:rPr>
        <w:t xml:space="preserve">). Therefore, for a “high” compliance rating, we require RCs to post FY 2020-2021 priorities, since these priorities should have been finalized by June or </w:t>
      </w:r>
      <w:proofErr w:type="gramStart"/>
      <w:r>
        <w:rPr>
          <w:rFonts w:ascii="Times New Roman" w:eastAsia="Times New Roman" w:hAnsi="Times New Roman" w:cs="Times New Roman"/>
        </w:rPr>
        <w:t>July,</w:t>
      </w:r>
      <w:proofErr w:type="gramEnd"/>
      <w:r>
        <w:rPr>
          <w:rFonts w:ascii="Times New Roman" w:eastAsia="Times New Roman" w:hAnsi="Times New Roman" w:cs="Times New Roman"/>
        </w:rPr>
        <w:t xml:space="preserve"> 2020. Additionally, t</w:t>
      </w:r>
      <w:r>
        <w:rPr>
          <w:rFonts w:ascii="Times New Roman" w:eastAsia="Times New Roman" w:hAnsi="Times New Roman" w:cs="Times New Roman"/>
        </w:rPr>
        <w:t>he purpose of this requirement is to promote consumer and sta</w:t>
      </w:r>
      <w:r>
        <w:rPr>
          <w:rFonts w:ascii="Times New Roman" w:eastAsia="Times New Roman" w:hAnsi="Times New Roman" w:cs="Times New Roman"/>
        </w:rPr>
        <w:t>keholder input</w:t>
      </w:r>
      <w:r>
        <w:rPr>
          <w:rFonts w:ascii="Times New Roman" w:eastAsia="Times New Roman" w:hAnsi="Times New Roman" w:cs="Times New Roman"/>
        </w:rPr>
        <w:t xml:space="preserve">. </w:t>
      </w:r>
      <w:r>
        <w:rPr>
          <w:rFonts w:ascii="Times New Roman" w:eastAsia="Times New Roman" w:hAnsi="Times New Roman" w:cs="Times New Roman"/>
        </w:rPr>
        <w:t xml:space="preserve">Because the cycle of input restarts with each annual list of priorities, we are therefore only concerned with the most recent priorities.  </w:t>
      </w:r>
    </w:p>
    <w:p w14:paraId="0000026A"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FY 2020-2021</w:t>
      </w:r>
    </w:p>
    <w:p w14:paraId="0000026B"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Following the rationale provided in the “Earliest</w:t>
      </w:r>
      <w:r>
        <w:rPr>
          <w:rFonts w:ascii="Times New Roman" w:eastAsia="Times New Roman" w:hAnsi="Times New Roman" w:cs="Times New Roman"/>
        </w:rPr>
        <w:t xml:space="preserve"> Required Time Span” section for this requirement, we only require the most recent Community Resource Plan priorities.</w:t>
      </w:r>
    </w:p>
    <w:p w14:paraId="0000026C" w14:textId="77777777" w:rsidR="00940B1A" w:rsidRDefault="00D60C9B" w:rsidP="001753A8">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Note(s): </w:t>
      </w:r>
    </w:p>
    <w:p w14:paraId="0000026D" w14:textId="77777777" w:rsidR="00940B1A" w:rsidRDefault="00D60C9B" w:rsidP="001753A8">
      <w:pPr>
        <w:numPr>
          <w:ilvl w:val="1"/>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Because the purpose of the statute is to </w:t>
      </w:r>
      <w:r>
        <w:rPr>
          <w:rFonts w:ascii="Times New Roman" w:eastAsia="Times New Roman" w:hAnsi="Times New Roman" w:cs="Times New Roman"/>
        </w:rPr>
        <w:t xml:space="preserve">promote consumer and stakeholder feedback, we require RCs to make clear in their </w:t>
      </w:r>
      <w:proofErr w:type="gramStart"/>
      <w:r>
        <w:rPr>
          <w:rFonts w:ascii="Times New Roman" w:eastAsia="Times New Roman" w:hAnsi="Times New Roman" w:cs="Times New Roman"/>
        </w:rPr>
        <w:t>priorities</w:t>
      </w:r>
      <w:proofErr w:type="gramEnd"/>
      <w:r>
        <w:rPr>
          <w:rFonts w:ascii="Times New Roman" w:eastAsia="Times New Roman" w:hAnsi="Times New Roman" w:cs="Times New Roman"/>
        </w:rPr>
        <w:t xml:space="preserve"> pages and/or documents that feedback is welcome for “high” compliance. Specifically, we require RCs to (1) provide either a phone number, email, or meeting invitati</w:t>
      </w:r>
      <w:r>
        <w:rPr>
          <w:rFonts w:ascii="Times New Roman" w:eastAsia="Times New Roman" w:hAnsi="Times New Roman" w:cs="Times New Roman"/>
        </w:rPr>
        <w:t xml:space="preserve">on, and (2) state that the information from (1) is specifically for feedback about or discussion of the priorities. </w:t>
      </w:r>
    </w:p>
    <w:p w14:paraId="0000026E" w14:textId="77777777" w:rsidR="00940B1A" w:rsidRDefault="00D60C9B" w:rsidP="001753A8">
      <w:pPr>
        <w:numPr>
          <w:ilvl w:val="1"/>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Some RCs survey consumers and stakeholders in their catchment area to develop the CRDP priorities. If RCs post survey results but do not sp</w:t>
      </w:r>
      <w:r>
        <w:rPr>
          <w:rFonts w:ascii="Times New Roman" w:eastAsia="Times New Roman" w:hAnsi="Times New Roman" w:cs="Times New Roman"/>
        </w:rPr>
        <w:t xml:space="preserve">ecifically say what their priorities are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the survey results, then we rate them in “low” compliance. </w:t>
      </w:r>
    </w:p>
    <w:p w14:paraId="0000026F" w14:textId="77777777" w:rsidR="00940B1A" w:rsidRDefault="00D60C9B">
      <w:pPr>
        <w:numPr>
          <w:ilvl w:val="1"/>
          <w:numId w:val="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RCs only post CRDP-related requests for proposals, then we rate it as in “medium” compliance, since we do not know if the requests for pr</w:t>
      </w:r>
      <w:r>
        <w:rPr>
          <w:rFonts w:ascii="Times New Roman" w:eastAsia="Times New Roman" w:hAnsi="Times New Roman" w:cs="Times New Roman"/>
        </w:rPr>
        <w:t xml:space="preserve">oposals </w:t>
      </w:r>
      <w:proofErr w:type="gramStart"/>
      <w:r>
        <w:rPr>
          <w:rFonts w:ascii="Times New Roman" w:eastAsia="Times New Roman" w:hAnsi="Times New Roman" w:cs="Times New Roman"/>
        </w:rPr>
        <w:t>are an exhaustive list of the priorities</w:t>
      </w:r>
      <w:proofErr w:type="gramEnd"/>
      <w:r>
        <w:rPr>
          <w:rFonts w:ascii="Times New Roman" w:eastAsia="Times New Roman" w:hAnsi="Times New Roman" w:cs="Times New Roman"/>
        </w:rPr>
        <w:t xml:space="preserve"> themselves (for example, an RC might not have funding for all prioritized projects, so its RFP page would necessarily be incomplete).</w:t>
      </w:r>
    </w:p>
    <w:p w14:paraId="00000270" w14:textId="77777777"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28: Community resource development proposals</w:t>
      </w:r>
    </w:p>
    <w:p w14:paraId="00000271"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93">
        <w:r>
          <w:rPr>
            <w:rFonts w:ascii="Times New Roman" w:eastAsia="Times New Roman" w:hAnsi="Times New Roman" w:cs="Times New Roman"/>
            <w:u w:val="single"/>
          </w:rPr>
          <w:t>WIC §4679(e)</w:t>
        </w:r>
      </w:hyperlink>
      <w:r>
        <w:rPr>
          <w:rFonts w:ascii="Times New Roman" w:eastAsia="Times New Roman" w:hAnsi="Times New Roman" w:cs="Times New Roman"/>
        </w:rPr>
        <w:t xml:space="preserve"> </w:t>
      </w:r>
    </w:p>
    <w:p w14:paraId="00000272"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Approved project proposals and the RCs’ project classification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whether or not the projects are classified as u</w:t>
      </w:r>
      <w:r>
        <w:rPr>
          <w:rFonts w:ascii="Times New Roman" w:eastAsia="Times New Roman" w:hAnsi="Times New Roman" w:cs="Times New Roman"/>
        </w:rPr>
        <w:t>sing community resource development plan (CRDP) or community placement plan (CPP) funds)</w:t>
      </w:r>
    </w:p>
    <w:p w14:paraId="00000273"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June 27, 2017</w:t>
      </w:r>
    </w:p>
    <w:p w14:paraId="00000274"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275"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Any community resource development plan funds for</w:t>
      </w:r>
      <w:r>
        <w:rPr>
          <w:rFonts w:ascii="Times New Roman" w:eastAsia="Times New Roman" w:hAnsi="Times New Roman" w:cs="Times New Roman"/>
        </w:rPr>
        <w:t xml:space="preserve"> a “high” compliance rating, or community placement plan funds for a “medium” compliance rating, listed for any time following the passage of the statute</w:t>
      </w:r>
    </w:p>
    <w:p w14:paraId="00000276"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Required Time Span: N/A</w:t>
      </w:r>
    </w:p>
    <w:p w14:paraId="00000277" w14:textId="77777777" w:rsidR="00940B1A" w:rsidRDefault="00D60C9B">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Frequency: For each approved project proposal</w:t>
      </w:r>
    </w:p>
    <w:p w14:paraId="42EBBED4" w14:textId="77777777" w:rsidR="0032265A" w:rsidRDefault="00D60C9B">
      <w:pPr>
        <w:numPr>
          <w:ilvl w:val="0"/>
          <w:numId w:val="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w:t>
      </w:r>
    </w:p>
    <w:p w14:paraId="00000278" w14:textId="39607323" w:rsidR="00940B1A" w:rsidRDefault="00D60C9B" w:rsidP="00EA4F81">
      <w:pPr>
        <w:numPr>
          <w:ilvl w:val="1"/>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According to thi</w:t>
      </w:r>
      <w:r>
        <w:rPr>
          <w:rFonts w:ascii="Times New Roman" w:eastAsia="Times New Roman" w:hAnsi="Times New Roman" w:cs="Times New Roman"/>
        </w:rPr>
        <w:t xml:space="preserve">s Department of Developmental Services </w:t>
      </w:r>
      <w:hyperlink r:id="rId94">
        <w:r>
          <w:rPr>
            <w:rFonts w:ascii="Times New Roman" w:eastAsia="Times New Roman" w:hAnsi="Times New Roman" w:cs="Times New Roman"/>
            <w:u w:val="single"/>
          </w:rPr>
          <w:t>document</w:t>
        </w:r>
      </w:hyperlink>
      <w:r>
        <w:rPr>
          <w:rFonts w:ascii="Times New Roman" w:eastAsia="Times New Roman" w:hAnsi="Times New Roman" w:cs="Times New Roman"/>
        </w:rPr>
        <w:t>, community resource development plan funds come from leftover community placement plan (CPP) funds. We therefore rate RCs as being in “med</w:t>
      </w:r>
      <w:r>
        <w:rPr>
          <w:rFonts w:ascii="Times New Roman" w:eastAsia="Times New Roman" w:hAnsi="Times New Roman" w:cs="Times New Roman"/>
        </w:rPr>
        <w:t xml:space="preserve">ium” compliance with the requirement if they list any approved CPP projects, even if it is unclear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the projects are funded with CRDP funding specifically. The intuition for this decision is that RCs may be classifying their CRDP projects as </w:t>
      </w:r>
      <w:r>
        <w:rPr>
          <w:rFonts w:ascii="Times New Roman" w:eastAsia="Times New Roman" w:hAnsi="Times New Roman" w:cs="Times New Roman"/>
        </w:rPr>
        <w:t>CPP projects because CRDP funding flows from CPP funding. If the RC lists neither, th</w:t>
      </w:r>
      <w:r>
        <w:rPr>
          <w:rFonts w:ascii="Times New Roman" w:eastAsia="Times New Roman" w:hAnsi="Times New Roman" w:cs="Times New Roman"/>
        </w:rPr>
        <w:t>e</w:t>
      </w:r>
      <w:r>
        <w:rPr>
          <w:rFonts w:ascii="Times New Roman" w:eastAsia="Times New Roman" w:hAnsi="Times New Roman" w:cs="Times New Roman"/>
        </w:rPr>
        <w:t xml:space="preserve">n we rate it as being in “low” compliance. </w:t>
      </w:r>
    </w:p>
    <w:p w14:paraId="442DC721" w14:textId="10072BE1" w:rsidR="0032265A" w:rsidRDefault="0032265A" w:rsidP="0032265A">
      <w:pPr>
        <w:numPr>
          <w:ilvl w:val="1"/>
          <w:numId w:val="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In the 2019 compliance evaluation, we recorded </w:t>
      </w:r>
      <w:r w:rsidR="00B80ECE">
        <w:rPr>
          <w:rFonts w:ascii="Times New Roman" w:eastAsia="Times New Roman" w:hAnsi="Times New Roman" w:cs="Times New Roman"/>
        </w:rPr>
        <w:t>the earliest</w:t>
      </w:r>
      <w:r>
        <w:rPr>
          <w:rFonts w:ascii="Times New Roman" w:eastAsia="Times New Roman" w:hAnsi="Times New Roman" w:cs="Times New Roman"/>
        </w:rPr>
        <w:t xml:space="preserve"> date </w:t>
      </w:r>
      <w:r w:rsidR="00B80ECE">
        <w:rPr>
          <w:rFonts w:ascii="Times New Roman" w:eastAsia="Times New Roman" w:hAnsi="Times New Roman" w:cs="Times New Roman"/>
        </w:rPr>
        <w:t>reported for</w:t>
      </w:r>
      <w:r>
        <w:rPr>
          <w:rFonts w:ascii="Times New Roman" w:eastAsia="Times New Roman" w:hAnsi="Times New Roman" w:cs="Times New Roman"/>
        </w:rPr>
        <w:t xml:space="preserve"> </w:t>
      </w:r>
      <w:r w:rsidR="00B80ECE">
        <w:rPr>
          <w:rFonts w:ascii="Times New Roman" w:eastAsia="Times New Roman" w:hAnsi="Times New Roman" w:cs="Times New Roman"/>
        </w:rPr>
        <w:t xml:space="preserve">each type of projects listed by a RC in </w:t>
      </w:r>
      <w:r>
        <w:rPr>
          <w:rFonts w:ascii="Times New Roman" w:eastAsia="Times New Roman" w:hAnsi="Times New Roman" w:cs="Times New Roman"/>
        </w:rPr>
        <w:t>the earliest yea</w:t>
      </w:r>
      <w:r w:rsidR="00B80ECE">
        <w:rPr>
          <w:rFonts w:ascii="Times New Roman" w:eastAsia="Times New Roman" w:hAnsi="Times New Roman" w:cs="Times New Roman"/>
        </w:rPr>
        <w:t>r</w:t>
      </w:r>
      <w:r>
        <w:rPr>
          <w:rFonts w:ascii="Times New Roman" w:eastAsia="Times New Roman" w:hAnsi="Times New Roman" w:cs="Times New Roman"/>
        </w:rPr>
        <w:t xml:space="preserve"> reporte</w:t>
      </w:r>
      <w:r w:rsidR="00AB422A">
        <w:rPr>
          <w:rFonts w:ascii="Times New Roman" w:eastAsia="Times New Roman" w:hAnsi="Times New Roman" w:cs="Times New Roman"/>
        </w:rPr>
        <w:t>d</w:t>
      </w:r>
      <w:r w:rsidR="00B80ECE">
        <w:rPr>
          <w:rFonts w:ascii="Times New Roman" w:eastAsia="Times New Roman" w:hAnsi="Times New Roman" w:cs="Times New Roman"/>
        </w:rPr>
        <w:t xml:space="preserve"> field</w:t>
      </w:r>
      <w:r>
        <w:rPr>
          <w:rFonts w:ascii="Times New Roman" w:eastAsia="Times New Roman" w:hAnsi="Times New Roman" w:cs="Times New Roman"/>
        </w:rPr>
        <w:t xml:space="preserve">. </w:t>
      </w:r>
      <w:r w:rsidR="00B80ECE">
        <w:rPr>
          <w:rFonts w:ascii="Times New Roman" w:eastAsia="Times New Roman" w:hAnsi="Times New Roman" w:cs="Times New Roman"/>
        </w:rPr>
        <w:t>For example, a RC who listed both CRDP projects and</w:t>
      </w:r>
      <w:r w:rsidR="00D87438">
        <w:rPr>
          <w:rFonts w:ascii="Times New Roman" w:eastAsia="Times New Roman" w:hAnsi="Times New Roman" w:cs="Times New Roman"/>
        </w:rPr>
        <w:t xml:space="preserve"> </w:t>
      </w:r>
      <w:r w:rsidR="00B80ECE">
        <w:rPr>
          <w:rFonts w:ascii="Times New Roman" w:eastAsia="Times New Roman" w:hAnsi="Times New Roman" w:cs="Times New Roman"/>
        </w:rPr>
        <w:t xml:space="preserve">awarded contracts would have 2 different dates in the earliest year reported field. </w:t>
      </w:r>
      <w:r>
        <w:rPr>
          <w:rFonts w:ascii="Times New Roman" w:eastAsia="Times New Roman" w:hAnsi="Times New Roman" w:cs="Times New Roman"/>
        </w:rPr>
        <w:t xml:space="preserve">However, in this compliance evaluation, we </w:t>
      </w:r>
      <w:r w:rsidR="00AB422A">
        <w:rPr>
          <w:rFonts w:ascii="Times New Roman" w:eastAsia="Times New Roman" w:hAnsi="Times New Roman" w:cs="Times New Roman"/>
        </w:rPr>
        <w:t>record</w:t>
      </w:r>
      <w:r>
        <w:rPr>
          <w:rFonts w:ascii="Times New Roman" w:eastAsia="Times New Roman" w:hAnsi="Times New Roman" w:cs="Times New Roman"/>
        </w:rPr>
        <w:t xml:space="preserve"> the earliest </w:t>
      </w:r>
      <w:r w:rsidR="00D87438">
        <w:rPr>
          <w:rFonts w:ascii="Times New Roman" w:eastAsia="Times New Roman" w:hAnsi="Times New Roman" w:cs="Times New Roman"/>
        </w:rPr>
        <w:t>date reported</w:t>
      </w:r>
      <w:r>
        <w:rPr>
          <w:rFonts w:ascii="Times New Roman" w:eastAsia="Times New Roman" w:hAnsi="Times New Roman" w:cs="Times New Roman"/>
        </w:rPr>
        <w:t xml:space="preserve"> of any </w:t>
      </w:r>
      <w:r w:rsidR="00AC281F">
        <w:rPr>
          <w:rFonts w:ascii="Times New Roman" w:eastAsia="Times New Roman" w:hAnsi="Times New Roman" w:cs="Times New Roman"/>
        </w:rPr>
        <w:t xml:space="preserve">approved/awarded project proposal </w:t>
      </w:r>
      <w:r w:rsidR="00B80ECE">
        <w:rPr>
          <w:rFonts w:ascii="Times New Roman" w:eastAsia="Times New Roman" w:hAnsi="Times New Roman" w:cs="Times New Roman"/>
        </w:rPr>
        <w:t>as the earliest year reported</w:t>
      </w:r>
      <w:r w:rsidR="00B80ECE">
        <w:rPr>
          <w:rFonts w:ascii="Times New Roman" w:eastAsia="Times New Roman" w:hAnsi="Times New Roman" w:cs="Times New Roman"/>
        </w:rPr>
        <w:t xml:space="preserve"> </w:t>
      </w:r>
      <w:r w:rsidR="00AC281F">
        <w:rPr>
          <w:rFonts w:ascii="Times New Roman" w:eastAsia="Times New Roman" w:hAnsi="Times New Roman" w:cs="Times New Roman"/>
        </w:rPr>
        <w:t xml:space="preserve">regardless of </w:t>
      </w:r>
      <w:r w:rsidR="00D87438">
        <w:rPr>
          <w:rFonts w:ascii="Times New Roman" w:eastAsia="Times New Roman" w:hAnsi="Times New Roman" w:cs="Times New Roman"/>
        </w:rPr>
        <w:t>the project’s</w:t>
      </w:r>
      <w:r w:rsidR="00AC281F">
        <w:rPr>
          <w:rFonts w:ascii="Times New Roman" w:eastAsia="Times New Roman" w:hAnsi="Times New Roman" w:cs="Times New Roman"/>
        </w:rPr>
        <w:t xml:space="preserve"> classification (i.e., </w:t>
      </w:r>
      <w:proofErr w:type="gramStart"/>
      <w:r w:rsidR="00AC281F">
        <w:rPr>
          <w:rFonts w:ascii="Times New Roman" w:eastAsia="Times New Roman" w:hAnsi="Times New Roman" w:cs="Times New Roman"/>
        </w:rPr>
        <w:t>whether or not</w:t>
      </w:r>
      <w:proofErr w:type="gramEnd"/>
      <w:r w:rsidR="00AC281F">
        <w:rPr>
          <w:rFonts w:ascii="Times New Roman" w:eastAsia="Times New Roman" w:hAnsi="Times New Roman" w:cs="Times New Roman"/>
        </w:rPr>
        <w:t xml:space="preserve"> </w:t>
      </w:r>
      <w:r w:rsidR="00D87438">
        <w:rPr>
          <w:rFonts w:ascii="Times New Roman" w:eastAsia="Times New Roman" w:hAnsi="Times New Roman" w:cs="Times New Roman"/>
        </w:rPr>
        <w:t xml:space="preserve">it </w:t>
      </w:r>
      <w:r w:rsidR="00AC281F">
        <w:rPr>
          <w:rFonts w:ascii="Times New Roman" w:eastAsia="Times New Roman" w:hAnsi="Times New Roman" w:cs="Times New Roman"/>
        </w:rPr>
        <w:t>is classified as using CRDP funds, CPP funds, or neither)</w:t>
      </w:r>
      <w:r>
        <w:rPr>
          <w:rFonts w:ascii="Times New Roman" w:eastAsia="Times New Roman" w:hAnsi="Times New Roman" w:cs="Times New Roman"/>
        </w:rPr>
        <w:t xml:space="preserve">. </w:t>
      </w:r>
      <w:r w:rsidR="00B80ECE">
        <w:rPr>
          <w:rFonts w:ascii="Times New Roman" w:eastAsia="Times New Roman" w:hAnsi="Times New Roman" w:cs="Times New Roman"/>
        </w:rPr>
        <w:t xml:space="preserve">The RC in the abovementioned example </w:t>
      </w:r>
      <w:r w:rsidR="00A82507">
        <w:rPr>
          <w:rFonts w:ascii="Times New Roman" w:eastAsia="Times New Roman" w:hAnsi="Times New Roman" w:cs="Times New Roman"/>
        </w:rPr>
        <w:t xml:space="preserve">would </w:t>
      </w:r>
      <w:r w:rsidR="00B80ECE">
        <w:rPr>
          <w:rFonts w:ascii="Times New Roman" w:eastAsia="Times New Roman" w:hAnsi="Times New Roman" w:cs="Times New Roman"/>
        </w:rPr>
        <w:t>now only ha</w:t>
      </w:r>
      <w:r w:rsidR="00A82507">
        <w:rPr>
          <w:rFonts w:ascii="Times New Roman" w:eastAsia="Times New Roman" w:hAnsi="Times New Roman" w:cs="Times New Roman"/>
        </w:rPr>
        <w:t>ve</w:t>
      </w:r>
      <w:r w:rsidR="00B80ECE">
        <w:rPr>
          <w:rFonts w:ascii="Times New Roman" w:eastAsia="Times New Roman" w:hAnsi="Times New Roman" w:cs="Times New Roman"/>
        </w:rPr>
        <w:t xml:space="preserve"> 1 date recorded as the earliest year reported. </w:t>
      </w:r>
    </w:p>
    <w:p w14:paraId="00000279" w14:textId="7B2BEEB2" w:rsidR="00940B1A" w:rsidRDefault="00D60C9B">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Requirement 29: Link to appeals procedure</w:t>
      </w:r>
    </w:p>
    <w:p w14:paraId="0000027A" w14:textId="77777777" w:rsidR="00940B1A" w:rsidRDefault="00D60C9B">
      <w:pPr>
        <w:numPr>
          <w:ilvl w:val="0"/>
          <w:numId w:val="2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Statute: </w:t>
      </w:r>
      <w:hyperlink r:id="rId95">
        <w:r>
          <w:rPr>
            <w:rFonts w:ascii="Times New Roman" w:eastAsia="Times New Roman" w:hAnsi="Times New Roman" w:cs="Times New Roman"/>
            <w:u w:val="single"/>
          </w:rPr>
          <w:t>WIC §4704.6</w:t>
        </w:r>
      </w:hyperlink>
    </w:p>
    <w:p w14:paraId="0000027B" w14:textId="77777777" w:rsidR="00940B1A" w:rsidRDefault="00D60C9B">
      <w:pPr>
        <w:numPr>
          <w:ilvl w:val="0"/>
          <w:numId w:val="2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Document(s) Used: RC appeals webpages and hyperlinks to the DDS webpage containing descriptions of the appeals process</w:t>
      </w:r>
    </w:p>
    <w:p w14:paraId="0000027C"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Took Effect: January 1, 2018</w:t>
      </w:r>
    </w:p>
    <w:p w14:paraId="0000027D"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First reporting required by statute: Not specified in statute</w:t>
      </w:r>
    </w:p>
    <w:p w14:paraId="0000027E"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Earliest Required Time Span:  N/A</w:t>
      </w:r>
    </w:p>
    <w:p w14:paraId="0000027F"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Latest Requi</w:t>
      </w:r>
      <w:r>
        <w:rPr>
          <w:rFonts w:ascii="Times New Roman" w:eastAsia="Times New Roman" w:hAnsi="Times New Roman" w:cs="Times New Roman"/>
        </w:rPr>
        <w:t>red Time Span: N/A</w:t>
      </w:r>
    </w:p>
    <w:p w14:paraId="00000280" w14:textId="77777777" w:rsidR="00940B1A" w:rsidRDefault="00D60C9B">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Frequency: Must have links currently available </w:t>
      </w:r>
    </w:p>
    <w:p w14:paraId="00000281" w14:textId="77777777" w:rsidR="00940B1A" w:rsidRDefault="00D60C9B">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Note(s): If RCs didn’t link to the DDS </w:t>
      </w:r>
      <w:hyperlink r:id="rId96">
        <w:r>
          <w:rPr>
            <w:rFonts w:ascii="Times New Roman" w:eastAsia="Times New Roman" w:hAnsi="Times New Roman" w:cs="Times New Roman"/>
            <w:u w:val="single"/>
          </w:rPr>
          <w:t>appeals and complaints landing page</w:t>
        </w:r>
      </w:hyperlink>
      <w:r>
        <w:rPr>
          <w:rFonts w:ascii="Times New Roman" w:eastAsia="Times New Roman" w:hAnsi="Times New Roman" w:cs="Times New Roman"/>
        </w:rPr>
        <w:t>, we require that they have function</w:t>
      </w:r>
      <w:r>
        <w:rPr>
          <w:rFonts w:ascii="Times New Roman" w:eastAsia="Times New Roman" w:hAnsi="Times New Roman" w:cs="Times New Roman"/>
        </w:rPr>
        <w:t xml:space="preserve">ing links for the fair hearing process and 4731 Complaints, as these are the two processes outlined in the referenced WIC chapter, Chapter 7: Appeals Procedure.  </w:t>
      </w:r>
    </w:p>
    <w:p w14:paraId="00000282" w14:textId="77777777" w:rsidR="00940B1A" w:rsidRDefault="00D60C9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Note about quality assurance instrument transparency requirements (</w:t>
      </w:r>
      <w:hyperlink r:id="rId97">
        <w:r>
          <w:rPr>
            <w:rFonts w:ascii="Times New Roman" w:eastAsia="Times New Roman" w:hAnsi="Times New Roman" w:cs="Times New Roman"/>
            <w:b/>
            <w:sz w:val="26"/>
            <w:szCs w:val="26"/>
          </w:rPr>
          <w:t>§</w:t>
        </w:r>
      </w:hyperlink>
      <w:r>
        <w:rPr>
          <w:rFonts w:ascii="Times New Roman" w:eastAsia="Times New Roman" w:hAnsi="Times New Roman" w:cs="Times New Roman"/>
          <w:b/>
          <w:sz w:val="26"/>
          <w:szCs w:val="26"/>
        </w:rPr>
        <w:t>4571(h)(1),</w:t>
      </w:r>
      <w:hyperlink r:id="rId98">
        <w:r>
          <w:rPr>
            <w:rFonts w:ascii="Times New Roman" w:eastAsia="Times New Roman" w:hAnsi="Times New Roman" w:cs="Times New Roman"/>
            <w:b/>
            <w:sz w:val="26"/>
            <w:szCs w:val="26"/>
          </w:rPr>
          <w:t xml:space="preserve"> §</w:t>
        </w:r>
      </w:hyperlink>
      <w:r>
        <w:rPr>
          <w:rFonts w:ascii="Times New Roman" w:eastAsia="Times New Roman" w:hAnsi="Times New Roman" w:cs="Times New Roman"/>
          <w:b/>
          <w:sz w:val="26"/>
          <w:szCs w:val="26"/>
        </w:rPr>
        <w:t>4571(h)(2), and</w:t>
      </w:r>
      <w:hyperlink r:id="rId99">
        <w:r>
          <w:rPr>
            <w:rFonts w:ascii="Times New Roman" w:eastAsia="Times New Roman" w:hAnsi="Times New Roman" w:cs="Times New Roman"/>
            <w:b/>
            <w:sz w:val="26"/>
            <w:szCs w:val="26"/>
          </w:rPr>
          <w:t xml:space="preserve"> §</w:t>
        </w:r>
      </w:hyperlink>
      <w:r>
        <w:rPr>
          <w:rFonts w:ascii="Times New Roman" w:eastAsia="Times New Roman" w:hAnsi="Times New Roman" w:cs="Times New Roman"/>
          <w:b/>
          <w:sz w:val="26"/>
          <w:szCs w:val="26"/>
        </w:rPr>
        <w:t>4629.5(b)(16)):</w:t>
      </w:r>
    </w:p>
    <w:p w14:paraId="00000283" w14:textId="77777777" w:rsidR="00940B1A" w:rsidRDefault="00D60C9B">
      <w:pPr>
        <w:spacing w:line="310" w:lineRule="auto"/>
        <w:rPr>
          <w:rFonts w:ascii="Times New Roman" w:eastAsia="Times New Roman" w:hAnsi="Times New Roman" w:cs="Times New Roman"/>
        </w:rPr>
      </w:pPr>
      <w:hyperlink r:id="rId100">
        <w:r>
          <w:rPr>
            <w:rFonts w:ascii="Times New Roman" w:eastAsia="Times New Roman" w:hAnsi="Times New Roman" w:cs="Times New Roman"/>
          </w:rPr>
          <w:t>§</w:t>
        </w:r>
      </w:hyperlink>
      <w:r>
        <w:rPr>
          <w:rFonts w:ascii="Times New Roman" w:eastAsia="Times New Roman" w:hAnsi="Times New Roman" w:cs="Times New Roman"/>
        </w:rPr>
        <w:t>4571(a)-(g) of the</w:t>
      </w:r>
      <w:r>
        <w:rPr>
          <w:rFonts w:ascii="Times New Roman" w:eastAsia="Times New Roman" w:hAnsi="Times New Roman" w:cs="Times New Roman"/>
        </w:rPr>
        <w:t xml:space="preserve"> California Welfare and Institutions Code requires DDS to utilize a “quality assurance instrument” to track the quality of services provided to people with I/DD across the state. The state has decided to administer the Adult In-Person Survey (AIPS), a surv</w:t>
      </w:r>
      <w:r>
        <w:rPr>
          <w:rFonts w:ascii="Times New Roman" w:eastAsia="Times New Roman" w:hAnsi="Times New Roman" w:cs="Times New Roman"/>
        </w:rPr>
        <w:t xml:space="preserve">ey created by National Core Indicators (NCI), every two years to meet the requirements of this statute (see the DDS Regional Center Oversight Dashboard </w:t>
      </w:r>
      <w:hyperlink r:id="rId101">
        <w:r>
          <w:rPr>
            <w:rFonts w:ascii="Times New Roman" w:eastAsia="Times New Roman" w:hAnsi="Times New Roman" w:cs="Times New Roman"/>
            <w:u w:val="single"/>
          </w:rPr>
          <w:t>here</w:t>
        </w:r>
      </w:hyperlink>
      <w:r>
        <w:rPr>
          <w:rFonts w:ascii="Times New Roman" w:eastAsia="Times New Roman" w:hAnsi="Times New Roman" w:cs="Times New Roman"/>
        </w:rPr>
        <w:t>, which outlines how</w:t>
      </w:r>
      <w:r>
        <w:rPr>
          <w:rFonts w:ascii="Times New Roman" w:eastAsia="Times New Roman" w:hAnsi="Times New Roman" w:cs="Times New Roman"/>
        </w:rPr>
        <w:t xml:space="preserve"> they comply with </w:t>
      </w:r>
      <w:hyperlink r:id="rId102">
        <w:r>
          <w:rPr>
            <w:rFonts w:ascii="Times New Roman" w:eastAsia="Times New Roman" w:hAnsi="Times New Roman" w:cs="Times New Roman"/>
          </w:rPr>
          <w:t>§</w:t>
        </w:r>
      </w:hyperlink>
      <w:r>
        <w:rPr>
          <w:rFonts w:ascii="Times New Roman" w:eastAsia="Times New Roman" w:hAnsi="Times New Roman" w:cs="Times New Roman"/>
        </w:rPr>
        <w:t>4571). Starting with the passage of Trailer Bill SB 81, effective June 27, 2019,</w:t>
      </w:r>
      <w:hyperlink r:id="rId103">
        <w:r>
          <w:rPr>
            <w:rFonts w:ascii="Times New Roman" w:eastAsia="Times New Roman" w:hAnsi="Times New Roman" w:cs="Times New Roman"/>
          </w:rPr>
          <w:t xml:space="preserve"> §</w:t>
        </w:r>
      </w:hyperlink>
      <w:r>
        <w:rPr>
          <w:rFonts w:ascii="Times New Roman" w:eastAsia="Times New Roman" w:hAnsi="Times New Roman" w:cs="Times New Roman"/>
        </w:rPr>
        <w:t>4571 also includes various transparency requirements for Regional Centers (RCs) related to the quality assurance instrument. Specifically:</w:t>
      </w:r>
      <w:hyperlink r:id="rId104">
        <w:r>
          <w:rPr>
            <w:rFonts w:ascii="Times New Roman" w:eastAsia="Times New Roman" w:hAnsi="Times New Roman" w:cs="Times New Roman"/>
          </w:rPr>
          <w:t xml:space="preserve"> §</w:t>
        </w:r>
      </w:hyperlink>
      <w:r>
        <w:rPr>
          <w:rFonts w:ascii="Times New Roman" w:eastAsia="Times New Roman" w:hAnsi="Times New Roman" w:cs="Times New Roman"/>
        </w:rPr>
        <w:t>4571(h)(1) requires RCs to present AIPS data to stakeholders at annual board meetings and post notices for these meetings on their inter</w:t>
      </w:r>
      <w:r>
        <w:rPr>
          <w:rFonts w:ascii="Times New Roman" w:eastAsia="Times New Roman" w:hAnsi="Times New Roman" w:cs="Times New Roman"/>
        </w:rPr>
        <w:t>net websites; and</w:t>
      </w:r>
      <w:hyperlink r:id="rId105">
        <w:r>
          <w:rPr>
            <w:rFonts w:ascii="Times New Roman" w:eastAsia="Times New Roman" w:hAnsi="Times New Roman" w:cs="Times New Roman"/>
          </w:rPr>
          <w:t xml:space="preserve"> §</w:t>
        </w:r>
      </w:hyperlink>
      <w:r>
        <w:rPr>
          <w:rFonts w:ascii="Times New Roman" w:eastAsia="Times New Roman" w:hAnsi="Times New Roman" w:cs="Times New Roman"/>
        </w:rPr>
        <w:t>4571(h)(2) requires RCs to publish any "reports generated by [DDS] for the purposes subdivision</w:t>
      </w:r>
      <w:hyperlink r:id="rId106">
        <w:r>
          <w:rPr>
            <w:rFonts w:ascii="Times New Roman" w:eastAsia="Times New Roman" w:hAnsi="Times New Roman" w:cs="Times New Roman"/>
          </w:rPr>
          <w:t xml:space="preserve"> §</w:t>
        </w:r>
      </w:hyperlink>
      <w:r>
        <w:rPr>
          <w:rFonts w:ascii="Times New Roman" w:eastAsia="Times New Roman" w:hAnsi="Times New Roman" w:cs="Times New Roman"/>
        </w:rPr>
        <w:t>4571(h)" on their respective internet websites. We interpret the latter of these requirements,</w:t>
      </w:r>
      <w:hyperlink r:id="rId107">
        <w:r>
          <w:rPr>
            <w:rFonts w:ascii="Times New Roman" w:eastAsia="Times New Roman" w:hAnsi="Times New Roman" w:cs="Times New Roman"/>
          </w:rPr>
          <w:t xml:space="preserve"> §</w:t>
        </w:r>
      </w:hyperlink>
      <w:r>
        <w:rPr>
          <w:rFonts w:ascii="Times New Roman" w:eastAsia="Times New Roman" w:hAnsi="Times New Roman" w:cs="Times New Roman"/>
        </w:rPr>
        <w:t>4571(h)(2), as requiring RCs to publish AIPS data that are collected from people with I/DD in their respective catchment areas (and are then compiled into report form by DDS).</w:t>
      </w:r>
    </w:p>
    <w:p w14:paraId="00000284" w14:textId="77777777" w:rsidR="00940B1A" w:rsidRDefault="00D60C9B">
      <w:pPr>
        <w:spacing w:line="310" w:lineRule="auto"/>
        <w:rPr>
          <w:rFonts w:ascii="Times New Roman" w:eastAsia="Times New Roman" w:hAnsi="Times New Roman" w:cs="Times New Roman"/>
        </w:rPr>
      </w:pPr>
      <w:r>
        <w:rPr>
          <w:rFonts w:ascii="Times New Roman" w:eastAsia="Times New Roman" w:hAnsi="Times New Roman" w:cs="Times New Roman"/>
        </w:rPr>
        <w:lastRenderedPageBreak/>
        <w:t>Following the annual public meetings,</w:t>
      </w:r>
      <w:hyperlink r:id="rId108">
        <w:r>
          <w:rPr>
            <w:rFonts w:ascii="Times New Roman" w:eastAsia="Times New Roman" w:hAnsi="Times New Roman" w:cs="Times New Roman"/>
          </w:rPr>
          <w:t xml:space="preserve"> §</w:t>
        </w:r>
      </w:hyperlink>
      <w:r>
        <w:rPr>
          <w:rFonts w:ascii="Times New Roman" w:eastAsia="Times New Roman" w:hAnsi="Times New Roman" w:cs="Times New Roman"/>
        </w:rPr>
        <w:t>4571(h)(3) requires RCs to then submit reports to DDS detailing their compliance with the meeting r</w:t>
      </w:r>
      <w:r>
        <w:rPr>
          <w:rFonts w:ascii="Times New Roman" w:eastAsia="Times New Roman" w:hAnsi="Times New Roman" w:cs="Times New Roman"/>
        </w:rPr>
        <w:t>equirements of the statute. Although</w:t>
      </w:r>
      <w:hyperlink r:id="rId109">
        <w:r>
          <w:rPr>
            <w:rFonts w:ascii="Times New Roman" w:eastAsia="Times New Roman" w:hAnsi="Times New Roman" w:cs="Times New Roman"/>
          </w:rPr>
          <w:t xml:space="preserve"> §</w:t>
        </w:r>
      </w:hyperlink>
      <w:r>
        <w:rPr>
          <w:rFonts w:ascii="Times New Roman" w:eastAsia="Times New Roman" w:hAnsi="Times New Roman" w:cs="Times New Roman"/>
        </w:rPr>
        <w:t>4571 does not explicitly require RCs to publish these reports,</w:t>
      </w:r>
      <w:hyperlink r:id="rId110">
        <w:r>
          <w:rPr>
            <w:rFonts w:ascii="Times New Roman" w:eastAsia="Times New Roman" w:hAnsi="Times New Roman" w:cs="Times New Roman"/>
          </w:rPr>
          <w:t xml:space="preserve"> §</w:t>
        </w:r>
      </w:hyperlink>
      <w:r>
        <w:rPr>
          <w:rFonts w:ascii="Times New Roman" w:eastAsia="Times New Roman" w:hAnsi="Times New Roman" w:cs="Times New Roman"/>
        </w:rPr>
        <w:t>4629(b)(16) requires RCs to publish “[RC]-specific reports generated pursuant to, and for the purposes of, subdivision (h) of Section 4571.” We interpret this statute as requ</w:t>
      </w:r>
      <w:r>
        <w:rPr>
          <w:rFonts w:ascii="Times New Roman" w:eastAsia="Times New Roman" w:hAnsi="Times New Roman" w:cs="Times New Roman"/>
        </w:rPr>
        <w:t>iring RCs to publish the reports that they submit to DDS pursuant to</w:t>
      </w:r>
      <w:hyperlink r:id="rId111">
        <w:r>
          <w:rPr>
            <w:rFonts w:ascii="Times New Roman" w:eastAsia="Times New Roman" w:hAnsi="Times New Roman" w:cs="Times New Roman"/>
          </w:rPr>
          <w:t xml:space="preserve"> §</w:t>
        </w:r>
      </w:hyperlink>
      <w:r>
        <w:rPr>
          <w:rFonts w:ascii="Times New Roman" w:eastAsia="Times New Roman" w:hAnsi="Times New Roman" w:cs="Times New Roman"/>
        </w:rPr>
        <w:t xml:space="preserve">4629(h)(3) on their internet websites as well. There are thus three </w:t>
      </w:r>
      <w:r>
        <w:rPr>
          <w:rFonts w:ascii="Times New Roman" w:eastAsia="Times New Roman" w:hAnsi="Times New Roman" w:cs="Times New Roman"/>
        </w:rPr>
        <w:t>transparency requirements for RCs that relate to the AIPS:</w:t>
      </w:r>
      <w:hyperlink r:id="rId112">
        <w:r>
          <w:rPr>
            <w:rFonts w:ascii="Times New Roman" w:eastAsia="Times New Roman" w:hAnsi="Times New Roman" w:cs="Times New Roman"/>
          </w:rPr>
          <w:t xml:space="preserve"> §</w:t>
        </w:r>
      </w:hyperlink>
      <w:r>
        <w:rPr>
          <w:rFonts w:ascii="Times New Roman" w:eastAsia="Times New Roman" w:hAnsi="Times New Roman" w:cs="Times New Roman"/>
        </w:rPr>
        <w:t>4571(h)(1),</w:t>
      </w:r>
      <w:hyperlink r:id="rId113">
        <w:r>
          <w:rPr>
            <w:rFonts w:ascii="Times New Roman" w:eastAsia="Times New Roman" w:hAnsi="Times New Roman" w:cs="Times New Roman"/>
          </w:rPr>
          <w:t xml:space="preserve"> §</w:t>
        </w:r>
      </w:hyperlink>
      <w:r>
        <w:rPr>
          <w:rFonts w:ascii="Times New Roman" w:eastAsia="Times New Roman" w:hAnsi="Times New Roman" w:cs="Times New Roman"/>
        </w:rPr>
        <w:t>4571(h)(2), and</w:t>
      </w:r>
      <w:hyperlink r:id="rId114">
        <w:r>
          <w:rPr>
            <w:rFonts w:ascii="Times New Roman" w:eastAsia="Times New Roman" w:hAnsi="Times New Roman" w:cs="Times New Roman"/>
          </w:rPr>
          <w:t xml:space="preserve"> §</w:t>
        </w:r>
      </w:hyperlink>
      <w:r>
        <w:rPr>
          <w:rFonts w:ascii="Times New Roman" w:eastAsia="Times New Roman" w:hAnsi="Times New Roman" w:cs="Times New Roman"/>
        </w:rPr>
        <w:t xml:space="preserve">4629.5(b)(16). </w:t>
      </w:r>
    </w:p>
    <w:p w14:paraId="00000285" w14:textId="16CCA198" w:rsidR="00940B1A" w:rsidRDefault="00D60C9B">
      <w:pPr>
        <w:spacing w:line="310" w:lineRule="auto"/>
        <w:rPr>
          <w:rFonts w:ascii="Times New Roman" w:eastAsia="Times New Roman" w:hAnsi="Times New Roman" w:cs="Times New Roman"/>
        </w:rPr>
      </w:pPr>
      <w:r>
        <w:rPr>
          <w:rFonts w:ascii="Times New Roman" w:eastAsia="Times New Roman" w:hAnsi="Times New Roman" w:cs="Times New Roman"/>
        </w:rPr>
        <w:t>The AIPS is conducted once every two years in Califo</w:t>
      </w:r>
      <w:r>
        <w:rPr>
          <w:rFonts w:ascii="Times New Roman" w:eastAsia="Times New Roman" w:hAnsi="Times New Roman" w:cs="Times New Roman"/>
        </w:rPr>
        <w:t xml:space="preserve">rnia. Unfortunately, due to the COVID-19 pandemic, data collection for the FY 2019-2020 AIPS was postponed, meaning that </w:t>
      </w:r>
      <w:r>
        <w:rPr>
          <w:rFonts w:ascii="Times New Roman" w:eastAsia="Times New Roman" w:hAnsi="Times New Roman" w:cs="Times New Roman"/>
        </w:rPr>
        <w:t xml:space="preserve">the most recent version of the California AIPS is FY 2017-2018 at the time of this writing. Therefore, there have been </w:t>
      </w:r>
      <w:r>
        <w:rPr>
          <w:rFonts w:ascii="Times New Roman" w:eastAsia="Times New Roman" w:hAnsi="Times New Roman" w:cs="Times New Roman"/>
          <w:i/>
        </w:rPr>
        <w:t>no new AIPS dat</w:t>
      </w:r>
      <w:r>
        <w:rPr>
          <w:rFonts w:ascii="Times New Roman" w:eastAsia="Times New Roman" w:hAnsi="Times New Roman" w:cs="Times New Roman"/>
          <w:i/>
        </w:rPr>
        <w:t xml:space="preserve">a collected </w:t>
      </w:r>
      <w:r>
        <w:rPr>
          <w:rFonts w:ascii="Times New Roman" w:eastAsia="Times New Roman" w:hAnsi="Times New Roman" w:cs="Times New Roman"/>
        </w:rPr>
        <w:t xml:space="preserve">since the passage of the </w:t>
      </w:r>
      <w:proofErr w:type="gramStart"/>
      <w:r>
        <w:rPr>
          <w:rFonts w:ascii="Times New Roman" w:eastAsia="Times New Roman" w:hAnsi="Times New Roman" w:cs="Times New Roman"/>
        </w:rPr>
        <w:t>aforementioned transparency</w:t>
      </w:r>
      <w:proofErr w:type="gramEnd"/>
      <w:r>
        <w:rPr>
          <w:rFonts w:ascii="Times New Roman" w:eastAsia="Times New Roman" w:hAnsi="Times New Roman" w:cs="Times New Roman"/>
        </w:rPr>
        <w:t xml:space="preserve"> requirements in Trailer Bill SB 81. Despite this, some RCs held meetings about the </w:t>
      </w:r>
      <w:r>
        <w:rPr>
          <w:rFonts w:ascii="Times New Roman" w:eastAsia="Times New Roman" w:hAnsi="Times New Roman" w:cs="Times New Roman"/>
          <w:i/>
        </w:rPr>
        <w:t>FY 2017-2018 data</w:t>
      </w:r>
      <w:r>
        <w:rPr>
          <w:rFonts w:ascii="Times New Roman" w:eastAsia="Times New Roman" w:hAnsi="Times New Roman" w:cs="Times New Roman"/>
        </w:rPr>
        <w:t>, and published the accompanying meeting notices, AIPS data, and the report submitted to DD</w:t>
      </w:r>
      <w:r>
        <w:rPr>
          <w:rFonts w:ascii="Times New Roman" w:eastAsia="Times New Roman" w:hAnsi="Times New Roman" w:cs="Times New Roman"/>
        </w:rPr>
        <w:t xml:space="preserve">S detailing their compliance with the meeting requirements on their internet websites. Since some RCs therefore met the three AIPS requirements, albeit using the FY 2017-2018 data, we rate RCs on these requirements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give credit where credit is d</w:t>
      </w:r>
      <w:r>
        <w:rPr>
          <w:rFonts w:ascii="Times New Roman" w:eastAsia="Times New Roman" w:hAnsi="Times New Roman" w:cs="Times New Roman"/>
        </w:rPr>
        <w:t>ue and highlight the actions of already-compliant RCs. However, because it would be unfair to expect all RCs to meet the requirements using the outdated data as some do (and indeed because the statutes do not require RCs to meet the requirements using past</w:t>
      </w:r>
      <w:r>
        <w:rPr>
          <w:rFonts w:ascii="Times New Roman" w:eastAsia="Times New Roman" w:hAnsi="Times New Roman" w:cs="Times New Roman"/>
        </w:rPr>
        <w:t xml:space="preserve"> data), we use a different rating system for these requirements. Specifically, we have decided to use a [H], [M], and [L] scale instead of a High, Medium, and Low scale for these three AIPS requirements to distinguish them from all other requirements, whic</w:t>
      </w:r>
      <w:r>
        <w:rPr>
          <w:rFonts w:ascii="Times New Roman" w:eastAsia="Times New Roman" w:hAnsi="Times New Roman" w:cs="Times New Roman"/>
        </w:rPr>
        <w:t xml:space="preserve">h we </w:t>
      </w:r>
      <w:r>
        <w:rPr>
          <w:rFonts w:ascii="Times New Roman" w:eastAsia="Times New Roman" w:hAnsi="Times New Roman" w:cs="Times New Roman"/>
          <w:i/>
        </w:rPr>
        <w:t xml:space="preserve">do </w:t>
      </w:r>
      <w:r>
        <w:rPr>
          <w:rFonts w:ascii="Times New Roman" w:eastAsia="Times New Roman" w:hAnsi="Times New Roman" w:cs="Times New Roman"/>
        </w:rPr>
        <w:t xml:space="preserve">expect all RCs to comply with at the time of this writing. Additionally, we will not use this year’s ratings for the three AIPS requirements for any future analysis that tracks RC compliance with transparency requirements over time. </w:t>
      </w:r>
    </w:p>
    <w:sectPr w:rsidR="00940B1A">
      <w:footerReference w:type="even" r:id="rId115"/>
      <w:footerReference w:type="default" r:id="rId1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2351" w14:textId="77777777" w:rsidR="00D60C9B" w:rsidRDefault="00D60C9B">
      <w:pPr>
        <w:spacing w:after="0" w:line="240" w:lineRule="auto"/>
      </w:pPr>
      <w:r>
        <w:separator/>
      </w:r>
    </w:p>
  </w:endnote>
  <w:endnote w:type="continuationSeparator" w:id="0">
    <w:p w14:paraId="6AB43DF7" w14:textId="77777777" w:rsidR="00D60C9B" w:rsidRDefault="00D6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8" w14:textId="77777777" w:rsidR="00940B1A" w:rsidRDefault="00D60C9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89" w14:textId="77777777" w:rsidR="00940B1A" w:rsidRDefault="00940B1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126586C8" w:rsidR="00940B1A" w:rsidRDefault="00D60C9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2265A">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287" w14:textId="77777777" w:rsidR="00940B1A" w:rsidRDefault="00940B1A">
    <w:pPr>
      <w:pBdr>
        <w:top w:val="nil"/>
        <w:left w:val="nil"/>
        <w:bottom w:val="nil"/>
        <w:right w:val="nil"/>
        <w:between w:val="nil"/>
      </w:pBdr>
      <w:tabs>
        <w:tab w:val="center" w:pos="4680"/>
        <w:tab w:val="right" w:pos="9360"/>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093C" w14:textId="77777777" w:rsidR="00D60C9B" w:rsidRDefault="00D60C9B">
      <w:pPr>
        <w:spacing w:after="0" w:line="240" w:lineRule="auto"/>
      </w:pPr>
      <w:r>
        <w:separator/>
      </w:r>
    </w:p>
  </w:footnote>
  <w:footnote w:type="continuationSeparator" w:id="0">
    <w:p w14:paraId="583FD904" w14:textId="77777777" w:rsidR="00D60C9B" w:rsidRDefault="00D60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A3C"/>
    <w:multiLevelType w:val="multilevel"/>
    <w:tmpl w:val="237A5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16FFF"/>
    <w:multiLevelType w:val="multilevel"/>
    <w:tmpl w:val="ACC6A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205DA"/>
    <w:multiLevelType w:val="multilevel"/>
    <w:tmpl w:val="797CE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1B551C"/>
    <w:multiLevelType w:val="multilevel"/>
    <w:tmpl w:val="C6D6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9665FE"/>
    <w:multiLevelType w:val="multilevel"/>
    <w:tmpl w:val="40CC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E67B1D"/>
    <w:multiLevelType w:val="multilevel"/>
    <w:tmpl w:val="BFBAC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A52DC7"/>
    <w:multiLevelType w:val="multilevel"/>
    <w:tmpl w:val="AC40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59018E"/>
    <w:multiLevelType w:val="multilevel"/>
    <w:tmpl w:val="C5A61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561A6"/>
    <w:multiLevelType w:val="multilevel"/>
    <w:tmpl w:val="E59E8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AC57C2"/>
    <w:multiLevelType w:val="multilevel"/>
    <w:tmpl w:val="CB74B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196572"/>
    <w:multiLevelType w:val="multilevel"/>
    <w:tmpl w:val="31BC5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7940FB"/>
    <w:multiLevelType w:val="multilevel"/>
    <w:tmpl w:val="26A88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7D23AA"/>
    <w:multiLevelType w:val="multilevel"/>
    <w:tmpl w:val="B9CA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D97045"/>
    <w:multiLevelType w:val="multilevel"/>
    <w:tmpl w:val="8EB66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1320CE"/>
    <w:multiLevelType w:val="multilevel"/>
    <w:tmpl w:val="88A8F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3C3B85"/>
    <w:multiLevelType w:val="multilevel"/>
    <w:tmpl w:val="44B06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D05B30"/>
    <w:multiLevelType w:val="multilevel"/>
    <w:tmpl w:val="F12A9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912D96"/>
    <w:multiLevelType w:val="multilevel"/>
    <w:tmpl w:val="28A83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145EF9"/>
    <w:multiLevelType w:val="multilevel"/>
    <w:tmpl w:val="7424E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CF6C26"/>
    <w:multiLevelType w:val="multilevel"/>
    <w:tmpl w:val="8774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862B05"/>
    <w:multiLevelType w:val="multilevel"/>
    <w:tmpl w:val="3E8E4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4239C5"/>
    <w:multiLevelType w:val="multilevel"/>
    <w:tmpl w:val="FDA2D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55307D"/>
    <w:multiLevelType w:val="multilevel"/>
    <w:tmpl w:val="AC5E4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825BDF"/>
    <w:multiLevelType w:val="multilevel"/>
    <w:tmpl w:val="73BEB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995682"/>
    <w:multiLevelType w:val="multilevel"/>
    <w:tmpl w:val="E542D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075541"/>
    <w:multiLevelType w:val="multilevel"/>
    <w:tmpl w:val="B83C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507CE2"/>
    <w:multiLevelType w:val="multilevel"/>
    <w:tmpl w:val="94063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7F3755"/>
    <w:multiLevelType w:val="multilevel"/>
    <w:tmpl w:val="D1DC9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D53104"/>
    <w:multiLevelType w:val="multilevel"/>
    <w:tmpl w:val="5FA24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463CDC"/>
    <w:multiLevelType w:val="multilevel"/>
    <w:tmpl w:val="F7B0B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BB4532"/>
    <w:multiLevelType w:val="multilevel"/>
    <w:tmpl w:val="C430F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170558"/>
    <w:multiLevelType w:val="multilevel"/>
    <w:tmpl w:val="5156C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18F3CEC"/>
    <w:multiLevelType w:val="multilevel"/>
    <w:tmpl w:val="BE729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2075B5"/>
    <w:multiLevelType w:val="multilevel"/>
    <w:tmpl w:val="E696C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6E3EB2"/>
    <w:multiLevelType w:val="multilevel"/>
    <w:tmpl w:val="EE4C8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531666"/>
    <w:multiLevelType w:val="multilevel"/>
    <w:tmpl w:val="0104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9A588A"/>
    <w:multiLevelType w:val="multilevel"/>
    <w:tmpl w:val="F0C41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4E4EBD"/>
    <w:multiLevelType w:val="multilevel"/>
    <w:tmpl w:val="C4B03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5"/>
  </w:num>
  <w:num w:numId="3">
    <w:abstractNumId w:val="18"/>
  </w:num>
  <w:num w:numId="4">
    <w:abstractNumId w:val="35"/>
  </w:num>
  <w:num w:numId="5">
    <w:abstractNumId w:val="11"/>
  </w:num>
  <w:num w:numId="6">
    <w:abstractNumId w:val="36"/>
  </w:num>
  <w:num w:numId="7">
    <w:abstractNumId w:val="22"/>
  </w:num>
  <w:num w:numId="8">
    <w:abstractNumId w:val="33"/>
  </w:num>
  <w:num w:numId="9">
    <w:abstractNumId w:val="29"/>
  </w:num>
  <w:num w:numId="10">
    <w:abstractNumId w:val="14"/>
  </w:num>
  <w:num w:numId="11">
    <w:abstractNumId w:val="4"/>
  </w:num>
  <w:num w:numId="12">
    <w:abstractNumId w:val="34"/>
  </w:num>
  <w:num w:numId="13">
    <w:abstractNumId w:val="5"/>
  </w:num>
  <w:num w:numId="14">
    <w:abstractNumId w:val="24"/>
  </w:num>
  <w:num w:numId="15">
    <w:abstractNumId w:val="2"/>
  </w:num>
  <w:num w:numId="16">
    <w:abstractNumId w:val="20"/>
  </w:num>
  <w:num w:numId="17">
    <w:abstractNumId w:val="9"/>
  </w:num>
  <w:num w:numId="18">
    <w:abstractNumId w:val="16"/>
  </w:num>
  <w:num w:numId="19">
    <w:abstractNumId w:val="15"/>
  </w:num>
  <w:num w:numId="20">
    <w:abstractNumId w:val="0"/>
  </w:num>
  <w:num w:numId="21">
    <w:abstractNumId w:val="1"/>
  </w:num>
  <w:num w:numId="22">
    <w:abstractNumId w:val="8"/>
  </w:num>
  <w:num w:numId="23">
    <w:abstractNumId w:val="27"/>
  </w:num>
  <w:num w:numId="24">
    <w:abstractNumId w:val="37"/>
  </w:num>
  <w:num w:numId="25">
    <w:abstractNumId w:val="3"/>
  </w:num>
  <w:num w:numId="26">
    <w:abstractNumId w:val="28"/>
  </w:num>
  <w:num w:numId="27">
    <w:abstractNumId w:val="31"/>
  </w:num>
  <w:num w:numId="28">
    <w:abstractNumId w:val="26"/>
  </w:num>
  <w:num w:numId="29">
    <w:abstractNumId w:val="6"/>
  </w:num>
  <w:num w:numId="30">
    <w:abstractNumId w:val="12"/>
  </w:num>
  <w:num w:numId="31">
    <w:abstractNumId w:val="17"/>
  </w:num>
  <w:num w:numId="32">
    <w:abstractNumId w:val="32"/>
  </w:num>
  <w:num w:numId="33">
    <w:abstractNumId w:val="30"/>
  </w:num>
  <w:num w:numId="34">
    <w:abstractNumId w:val="21"/>
  </w:num>
  <w:num w:numId="35">
    <w:abstractNumId w:val="7"/>
  </w:num>
  <w:num w:numId="36">
    <w:abstractNumId w:val="19"/>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1A"/>
    <w:rsid w:val="000B794B"/>
    <w:rsid w:val="00147EE9"/>
    <w:rsid w:val="001753A8"/>
    <w:rsid w:val="0032265A"/>
    <w:rsid w:val="00342F09"/>
    <w:rsid w:val="00532F2B"/>
    <w:rsid w:val="007248AF"/>
    <w:rsid w:val="00863524"/>
    <w:rsid w:val="00896FC2"/>
    <w:rsid w:val="00940B1A"/>
    <w:rsid w:val="00A82507"/>
    <w:rsid w:val="00AA75F7"/>
    <w:rsid w:val="00AB422A"/>
    <w:rsid w:val="00AC281F"/>
    <w:rsid w:val="00B80ECE"/>
    <w:rsid w:val="00BF444C"/>
    <w:rsid w:val="00CA3886"/>
    <w:rsid w:val="00D60C9B"/>
    <w:rsid w:val="00D87438"/>
    <w:rsid w:val="00EA4F81"/>
    <w:rsid w:val="00ED3638"/>
    <w:rsid w:val="00F7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53E9"/>
  <w15:docId w15:val="{43626091-DFC7-4A4E-A001-164F83C0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2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7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59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446D"/>
    <w:pPr>
      <w:ind w:left="720"/>
      <w:contextualSpacing/>
    </w:pPr>
  </w:style>
  <w:style w:type="character" w:styleId="Hyperlink">
    <w:name w:val="Hyperlink"/>
    <w:basedOn w:val="DefaultParagraphFont"/>
    <w:uiPriority w:val="99"/>
    <w:unhideWhenUsed/>
    <w:rsid w:val="003E7F8D"/>
    <w:rPr>
      <w:color w:val="0563C1" w:themeColor="hyperlink"/>
      <w:u w:val="single"/>
    </w:rPr>
  </w:style>
  <w:style w:type="character" w:customStyle="1" w:styleId="Heading2Char">
    <w:name w:val="Heading 2 Char"/>
    <w:basedOn w:val="DefaultParagraphFont"/>
    <w:link w:val="Heading2"/>
    <w:uiPriority w:val="9"/>
    <w:rsid w:val="00C122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7A4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10F3C"/>
    <w:rPr>
      <w:color w:val="954F72" w:themeColor="followedHyperlink"/>
      <w:u w:val="single"/>
    </w:rPr>
  </w:style>
  <w:style w:type="character" w:styleId="CommentReference">
    <w:name w:val="annotation reference"/>
    <w:basedOn w:val="DefaultParagraphFont"/>
    <w:uiPriority w:val="99"/>
    <w:semiHidden/>
    <w:unhideWhenUsed/>
    <w:rsid w:val="00B50C3E"/>
    <w:rPr>
      <w:sz w:val="16"/>
      <w:szCs w:val="16"/>
    </w:rPr>
  </w:style>
  <w:style w:type="paragraph" w:styleId="CommentText">
    <w:name w:val="annotation text"/>
    <w:basedOn w:val="Normal"/>
    <w:link w:val="CommentTextChar"/>
    <w:uiPriority w:val="99"/>
    <w:semiHidden/>
    <w:unhideWhenUsed/>
    <w:rsid w:val="00B50C3E"/>
    <w:pPr>
      <w:spacing w:line="240" w:lineRule="auto"/>
    </w:pPr>
    <w:rPr>
      <w:sz w:val="20"/>
      <w:szCs w:val="20"/>
    </w:rPr>
  </w:style>
  <w:style w:type="character" w:customStyle="1" w:styleId="CommentTextChar">
    <w:name w:val="Comment Text Char"/>
    <w:basedOn w:val="DefaultParagraphFont"/>
    <w:link w:val="CommentText"/>
    <w:uiPriority w:val="99"/>
    <w:semiHidden/>
    <w:rsid w:val="00B50C3E"/>
    <w:rPr>
      <w:sz w:val="20"/>
      <w:szCs w:val="20"/>
    </w:rPr>
  </w:style>
  <w:style w:type="paragraph" w:styleId="CommentSubject">
    <w:name w:val="annotation subject"/>
    <w:basedOn w:val="CommentText"/>
    <w:next w:val="CommentText"/>
    <w:link w:val="CommentSubjectChar"/>
    <w:uiPriority w:val="99"/>
    <w:semiHidden/>
    <w:unhideWhenUsed/>
    <w:rsid w:val="00B50C3E"/>
    <w:rPr>
      <w:b/>
      <w:bCs/>
    </w:rPr>
  </w:style>
  <w:style w:type="character" w:customStyle="1" w:styleId="CommentSubjectChar">
    <w:name w:val="Comment Subject Char"/>
    <w:basedOn w:val="CommentTextChar"/>
    <w:link w:val="CommentSubject"/>
    <w:uiPriority w:val="99"/>
    <w:semiHidden/>
    <w:rsid w:val="00B50C3E"/>
    <w:rPr>
      <w:b/>
      <w:bCs/>
      <w:sz w:val="20"/>
      <w:szCs w:val="20"/>
    </w:rPr>
  </w:style>
  <w:style w:type="paragraph" w:styleId="BalloonText">
    <w:name w:val="Balloon Text"/>
    <w:basedOn w:val="Normal"/>
    <w:link w:val="BalloonTextChar"/>
    <w:uiPriority w:val="99"/>
    <w:semiHidden/>
    <w:unhideWhenUsed/>
    <w:rsid w:val="00B50C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C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F44E6"/>
    <w:rPr>
      <w:color w:val="605E5C"/>
      <w:shd w:val="clear" w:color="auto" w:fill="E1DFDD"/>
    </w:rPr>
  </w:style>
  <w:style w:type="character" w:customStyle="1" w:styleId="Heading1Char">
    <w:name w:val="Heading 1 Char"/>
    <w:basedOn w:val="DefaultParagraphFont"/>
    <w:link w:val="Heading1"/>
    <w:uiPriority w:val="9"/>
    <w:rsid w:val="00802D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9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D3"/>
  </w:style>
  <w:style w:type="paragraph" w:styleId="Footer">
    <w:name w:val="footer"/>
    <w:basedOn w:val="Normal"/>
    <w:link w:val="FooterChar"/>
    <w:uiPriority w:val="99"/>
    <w:unhideWhenUsed/>
    <w:rsid w:val="00C9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D3"/>
  </w:style>
  <w:style w:type="character" w:styleId="PageNumber">
    <w:name w:val="page number"/>
    <w:basedOn w:val="DefaultParagraphFont"/>
    <w:uiPriority w:val="99"/>
    <w:semiHidden/>
    <w:unhideWhenUsed/>
    <w:rsid w:val="001F7316"/>
  </w:style>
  <w:style w:type="paragraph" w:styleId="Revision">
    <w:name w:val="Revision"/>
    <w:hidden/>
    <w:uiPriority w:val="99"/>
    <w:semiHidden/>
    <w:rsid w:val="00BB26E9"/>
    <w:pPr>
      <w:spacing w:after="0" w:line="240" w:lineRule="auto"/>
    </w:pPr>
  </w:style>
  <w:style w:type="character" w:customStyle="1" w:styleId="Heading4Char">
    <w:name w:val="Heading 4 Char"/>
    <w:basedOn w:val="DefaultParagraphFont"/>
    <w:link w:val="Heading4"/>
    <w:uiPriority w:val="9"/>
    <w:rsid w:val="007A59EF"/>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semiHidden/>
    <w:unhideWhenUsed/>
    <w:rsid w:val="009F23EA"/>
    <w:rPr>
      <w:color w:val="605E5C"/>
      <w:shd w:val="clear" w:color="auto" w:fill="E1DFDD"/>
    </w:rPr>
  </w:style>
  <w:style w:type="character" w:customStyle="1" w:styleId="UnresolvedMention3">
    <w:name w:val="Unresolved Mention3"/>
    <w:basedOn w:val="DefaultParagraphFont"/>
    <w:uiPriority w:val="99"/>
    <w:semiHidden/>
    <w:unhideWhenUsed/>
    <w:rsid w:val="00E40B4F"/>
    <w:rPr>
      <w:color w:val="605E5C"/>
      <w:shd w:val="clear" w:color="auto" w:fill="E1DFDD"/>
    </w:rPr>
  </w:style>
  <w:style w:type="character" w:customStyle="1" w:styleId="UnresolvedMention4">
    <w:name w:val="Unresolved Mention4"/>
    <w:basedOn w:val="DefaultParagraphFont"/>
    <w:uiPriority w:val="99"/>
    <w:semiHidden/>
    <w:unhideWhenUsed/>
    <w:rsid w:val="001433A5"/>
    <w:rPr>
      <w:color w:val="605E5C"/>
      <w:shd w:val="clear" w:color="auto" w:fill="E1DFDD"/>
    </w:rPr>
  </w:style>
  <w:style w:type="paragraph" w:styleId="FootnoteText">
    <w:name w:val="footnote text"/>
    <w:basedOn w:val="Normal"/>
    <w:link w:val="FootnoteTextChar"/>
    <w:uiPriority w:val="99"/>
    <w:semiHidden/>
    <w:unhideWhenUsed/>
    <w:rsid w:val="003C6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AC"/>
    <w:rPr>
      <w:sz w:val="20"/>
      <w:szCs w:val="20"/>
    </w:rPr>
  </w:style>
  <w:style w:type="character" w:styleId="FootnoteReference">
    <w:name w:val="footnote reference"/>
    <w:basedOn w:val="DefaultParagraphFont"/>
    <w:uiPriority w:val="99"/>
    <w:semiHidden/>
    <w:unhideWhenUsed/>
    <w:rsid w:val="003C68A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sectionNum=4519.5.&amp;lawCode=WIC" TargetMode="External"/><Relationship Id="rId117" Type="http://schemas.openxmlformats.org/officeDocument/2006/relationships/fontTable" Target="fontTable.xml"/><Relationship Id="rId21" Type="http://schemas.openxmlformats.org/officeDocument/2006/relationships/hyperlink" Target="https://leginfo.legislature.ca.gov/faces/codes_displaySection.xhtml?sectionNum=4519.2.&amp;lawCode=WIC" TargetMode="External"/><Relationship Id="rId42" Type="http://schemas.openxmlformats.org/officeDocument/2006/relationships/hyperlink" Target="http://leginfo.legislature.ca.gov/faces/codes_displaySection.xhtml?sectionNum=4689.&amp;lawCode=WIC" TargetMode="External"/><Relationship Id="rId47" Type="http://schemas.openxmlformats.org/officeDocument/2006/relationships/hyperlink" Target="https://leginfo.legislature.ca.gov/faces/codes_displaySection.xhtml?sectionNum=4519.2.&amp;lawCode=WIC" TargetMode="External"/><Relationship Id="rId63" Type="http://schemas.openxmlformats.org/officeDocument/2006/relationships/hyperlink" Target="https://www.dds.ca.gov/transparency/monitoring-reports/regional-centers-biennial-fiscal-audit-reports/" TargetMode="External"/><Relationship Id="rId68" Type="http://schemas.openxmlformats.org/officeDocument/2006/relationships/hyperlink" Target="http://leginfo.legislature.ca.gov/faces/codes_displaySection.xhtml?sectionNum=4629.5.&amp;lawCode=WIC" TargetMode="External"/><Relationship Id="rId84" Type="http://schemas.openxmlformats.org/officeDocument/2006/relationships/hyperlink" Target="https://leginfo.legislature.ca.gov/faces/codes_displaySection.xhtml?sectionNum=4571.&amp;lawCode=WIC" TargetMode="External"/><Relationship Id="rId89" Type="http://schemas.openxmlformats.org/officeDocument/2006/relationships/hyperlink" Target="http://leginfo.legislature.ca.gov/faces/codes_displaySection.xhtml?sectionNum=4629.5.&amp;lawCode=WIC" TargetMode="External"/><Relationship Id="rId112" Type="http://schemas.openxmlformats.org/officeDocument/2006/relationships/hyperlink" Target="https://leginfo.legislature.ca.gov/faces/codes_displaySection.xhtml?sectionNum=4629.5.&amp;lawCode=WIC" TargetMode="External"/><Relationship Id="rId16" Type="http://schemas.openxmlformats.org/officeDocument/2006/relationships/hyperlink" Target="https://leginfo.legislature.ca.gov/faces/codes_displaySection.xhtml?sectionNum=4519.2.&amp;lawCode=WIC" TargetMode="External"/><Relationship Id="rId107" Type="http://schemas.openxmlformats.org/officeDocument/2006/relationships/hyperlink" Target="https://leginfo.legislature.ca.gov/faces/codes_displaySection.xhtml?sectionNum=4629.5.&amp;lawCode=WIC" TargetMode="External"/><Relationship Id="rId11" Type="http://schemas.openxmlformats.org/officeDocument/2006/relationships/hyperlink" Target="http://leginfo.legislature.ca.gov/faces/codes_displaySection.xhtml?sectionNum=4437.&amp;lawCode=WIC" TargetMode="External"/><Relationship Id="rId24" Type="http://schemas.openxmlformats.org/officeDocument/2006/relationships/hyperlink" Target="https://leginfo.legislature.ca.gov/faces/codes_displaySection.xhtml?sectionNum=4519.4.&amp;lawCode=WIC" TargetMode="External"/><Relationship Id="rId32" Type="http://schemas.openxmlformats.org/officeDocument/2006/relationships/hyperlink" Target="http://leginfo.legislature.ca.gov/faces/codes_displaySection.xhtml?sectionNum=4572.&amp;lawCode=WIC" TargetMode="External"/><Relationship Id="rId37" Type="http://schemas.openxmlformats.org/officeDocument/2006/relationships/hyperlink" Target="http://leginfo.legislature.ca.gov/faces/codes_displaySection.xhtml?sectionNum=4629.5.&amp;lawCode=WIC" TargetMode="External"/><Relationship Id="rId40" Type="http://schemas.openxmlformats.org/officeDocument/2006/relationships/hyperlink" Target="http://leginfo.legislature.ca.gov/faces/codes_displaySection.xhtml?sectionNum=4652.5.&amp;lawCode=WIC" TargetMode="External"/><Relationship Id="rId45" Type="http://schemas.openxmlformats.org/officeDocument/2006/relationships/hyperlink" Target="https://leginfo.legislature.ca.gov/faces/codes_displaySection.xhtml?sectionNum=4519.2.&amp;lawCode=WIC" TargetMode="External"/><Relationship Id="rId53" Type="http://schemas.openxmlformats.org/officeDocument/2006/relationships/hyperlink" Target="https://leginfo.legislature.ca.gov/faces/codes_displaySection.xhtml?lawCode=WIC&amp;sectionNum=4571." TargetMode="External"/><Relationship Id="rId58" Type="http://schemas.openxmlformats.org/officeDocument/2006/relationships/hyperlink" Target="https://leginfo.legislature.ca.gov/faces/codes_displaySection.xhtml?lawCode=WIC&amp;sectionNum=4571." TargetMode="External"/><Relationship Id="rId66" Type="http://schemas.openxmlformats.org/officeDocument/2006/relationships/hyperlink" Target="https://advance.lexis.com/search/?pdmfid=1000516&amp;crid=300c7a31-a8ba-4698-b5cf-aea1cf1fcd30&amp;pdsearchterms=Cal+Wel+%26+Inst+Code+%C2%A7+4690.2&amp;pdstartin=hlct%3A1%3A2&amp;pdtypeofsearch=searchboxclick&amp;pdsearchtype=SearchBox&amp;pdqttype=and&amp;pdpsf=hlct%3A1%3A2&amp;pdquerytemplateid=&amp;ecomp=b3s9k&amp;earg=pdpsf&amp;prid=fcff6687-bdd8-4ed9-896c-fc2ffb8e2e74" TargetMode="External"/><Relationship Id="rId74" Type="http://schemas.openxmlformats.org/officeDocument/2006/relationships/hyperlink" Target="http://leginfo.legislature.ca.gov/faces/codes_displaySection.xhtml?sectionNum=4629.5.&amp;lawCode=WIC" TargetMode="External"/><Relationship Id="rId79" Type="http://schemas.openxmlformats.org/officeDocument/2006/relationships/hyperlink" Target="https://www.dds.ca.gov/rc/" TargetMode="External"/><Relationship Id="rId87" Type="http://schemas.openxmlformats.org/officeDocument/2006/relationships/hyperlink" Target="http://leginfo.legislature.ca.gov/faces/codes_displaySection.xhtml?sectionNum=4629.5.&amp;lawCode=WIC" TargetMode="External"/><Relationship Id="rId102" Type="http://schemas.openxmlformats.org/officeDocument/2006/relationships/hyperlink" Target="https://leginfo.legislature.ca.gov/faces/codes_displaySection.xhtml?sectionNum=4629.5.&amp;lawCode=WIC" TargetMode="External"/><Relationship Id="rId110" Type="http://schemas.openxmlformats.org/officeDocument/2006/relationships/hyperlink" Target="https://leginfo.legislature.ca.gov/faces/codes_displaySection.xhtml?sectionNum=4629.5.&amp;lawCode=WIC"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leginfo.legislature.ca.gov/faces/codes_displaySection.xhtml?sectionNum=4629.5.&amp;lawCode=WIC" TargetMode="External"/><Relationship Id="rId82" Type="http://schemas.openxmlformats.org/officeDocument/2006/relationships/hyperlink" Target="https://leginfo.legislature.ca.gov/faces/codes_displaySection.xhtml?sectionNum=4629.5.&amp;lawCode=WIC" TargetMode="External"/><Relationship Id="rId90" Type="http://schemas.openxmlformats.org/officeDocument/2006/relationships/hyperlink" Target="http://leginfo.legislature.ca.gov/faces/codes_displaySection.xhtml?sectionNum=4639.5.&amp;lawCode=WIC" TargetMode="External"/><Relationship Id="rId95" Type="http://schemas.openxmlformats.org/officeDocument/2006/relationships/hyperlink" Target="http://leginfo.legislature.ca.gov/faces/codes_displaySection.xhtml?sectionNum=4704.6.&amp;lawCode=WIC" TargetMode="External"/><Relationship Id="rId19" Type="http://schemas.openxmlformats.org/officeDocument/2006/relationships/hyperlink" Target="https://leginfo.legislature.ca.gov/faces/codes_displaySection.xhtml?sectionNum=4519.2.&amp;lawCode=WIC" TargetMode="External"/><Relationship Id="rId14" Type="http://schemas.openxmlformats.org/officeDocument/2006/relationships/hyperlink" Target="http://leginfo.legislature.ca.gov/faces/codes_displaySection.xhtml?sectionNum=4474.15.&amp;lawCode=WIC" TargetMode="External"/><Relationship Id="rId22" Type="http://schemas.openxmlformats.org/officeDocument/2006/relationships/hyperlink" Target="https://leginfo.legislature.ca.gov/faces/codes_displaySection.xhtml?sectionNum=4519.2.&amp;lawCode=WIC" TargetMode="External"/><Relationship Id="rId27" Type="http://schemas.openxmlformats.org/officeDocument/2006/relationships/hyperlink" Target="http://leginfo.legislature.ca.gov/faces/codes_displaySection.xhtml?sectionNum=4519.5.&amp;lawCode=WIC" TargetMode="External"/><Relationship Id="rId30" Type="http://schemas.openxmlformats.org/officeDocument/2006/relationships/hyperlink" Target="http://leginfo.legislature.ca.gov/faces/codes_displaySection.xhtml?sectionNum=4572.&amp;lawCode=WIC" TargetMode="External"/><Relationship Id="rId35" Type="http://schemas.openxmlformats.org/officeDocument/2006/relationships/hyperlink" Target="https://www.dds.ca.gov/transparency/monitoring-reports/" TargetMode="External"/><Relationship Id="rId43" Type="http://schemas.openxmlformats.org/officeDocument/2006/relationships/hyperlink" Target="http://leginfo.legislature.ca.gov/faces/codes_displaySection.xhtml?sectionNum=4783.&amp;lawCode=WIC" TargetMode="External"/><Relationship Id="rId48" Type="http://schemas.openxmlformats.org/officeDocument/2006/relationships/hyperlink" Target="http://leginfo.legislature.ca.gov/faces/codes_displaySection.xhtml?sectionNum=4519.5.&amp;lawCode=WIC" TargetMode="External"/><Relationship Id="rId56" Type="http://schemas.openxmlformats.org/officeDocument/2006/relationships/hyperlink" Target="https://leginfo.legislature.ca.gov/faces/codes_displaySection.xhtml?lawCode=WIC&amp;sectionNum=4571." TargetMode="External"/><Relationship Id="rId64" Type="http://schemas.openxmlformats.org/officeDocument/2006/relationships/hyperlink" Target="http://leginfo.legislature.ca.gov/faces/codes_displaySection.xhtml?sectionNum=4629.5.&amp;lawCode=WIC" TargetMode="External"/><Relationship Id="rId69" Type="http://schemas.openxmlformats.org/officeDocument/2006/relationships/hyperlink" Target="http://leginfo.legislature.ca.gov/faces/codes_displaySection.xhtml?sectionNum=4629.5.&amp;lawCode=WIC" TargetMode="External"/><Relationship Id="rId77" Type="http://schemas.openxmlformats.org/officeDocument/2006/relationships/hyperlink" Target="https://www.dds.ca.gov/wp-content/uploads/2019/03/RC_ServicesDescriptionsEnglish_20190304.pdf" TargetMode="External"/><Relationship Id="rId100" Type="http://schemas.openxmlformats.org/officeDocument/2006/relationships/hyperlink" Target="https://leginfo.legislature.ca.gov/faces/codes_displaySection.xhtml?sectionNum=4629.5.&amp;lawCode=WIC" TargetMode="External"/><Relationship Id="rId105" Type="http://schemas.openxmlformats.org/officeDocument/2006/relationships/hyperlink" Target="https://leginfo.legislature.ca.gov/faces/codes_displaySection.xhtml?sectionNum=4629.5.&amp;lawCode=WIC" TargetMode="External"/><Relationship Id="rId113" Type="http://schemas.openxmlformats.org/officeDocument/2006/relationships/hyperlink" Target="https://leginfo.legislature.ca.gov/faces/codes_displaySection.xhtml?sectionNum=4629.5.&amp;lawCode=WIC" TargetMode="External"/><Relationship Id="rId118" Type="http://schemas.openxmlformats.org/officeDocument/2006/relationships/theme" Target="theme/theme1.xml"/><Relationship Id="rId8" Type="http://schemas.openxmlformats.org/officeDocument/2006/relationships/hyperlink" Target="https://law.stanford.edu/siddlapp/lanterman-transparency-tracker/" TargetMode="External"/><Relationship Id="rId51" Type="http://schemas.openxmlformats.org/officeDocument/2006/relationships/hyperlink" Target="http://leginfo.legislature.ca.gov/faces/codes_displaySection.xhtml?sectionNum=4519.5.&amp;lawCode=WIC" TargetMode="External"/><Relationship Id="rId72" Type="http://schemas.openxmlformats.org/officeDocument/2006/relationships/hyperlink" Target="http://leginfo.legislature.ca.gov/faces/codes_displaySection.xhtml?sectionNum=4629.5.&amp;lawCode=WIC" TargetMode="External"/><Relationship Id="rId80" Type="http://schemas.openxmlformats.org/officeDocument/2006/relationships/hyperlink" Target="https://www.dds.ca.gov/services/" TargetMode="External"/><Relationship Id="rId85" Type="http://schemas.openxmlformats.org/officeDocument/2006/relationships/hyperlink" Target="http://leginfo.legislature.ca.gov/faces/codes_displaySection.xhtml?sectionNum=4629.5.&amp;lawCode=WIC" TargetMode="External"/><Relationship Id="rId93" Type="http://schemas.openxmlformats.org/officeDocument/2006/relationships/hyperlink" Target="http://leginfo.legislature.ca.gov/faces/codes_displaySection.xhtml?sectionNum=4679.&amp;lawCode=WIC" TargetMode="External"/><Relationship Id="rId98" Type="http://schemas.openxmlformats.org/officeDocument/2006/relationships/hyperlink" Target="https://leginfo.legislature.ca.gov/faces/codes_displaySection.xhtml?sectionNum=4629.5.&amp;lawCode=WIC" TargetMode="External"/><Relationship Id="rId3" Type="http://schemas.openxmlformats.org/officeDocument/2006/relationships/styles" Target="styles.xml"/><Relationship Id="rId12" Type="http://schemas.openxmlformats.org/officeDocument/2006/relationships/hyperlink" Target="http://leginfo.legislature.ca.gov/faces/codes_displaySection.xhtml?sectionNum=4437.&amp;lawCode=WIC" TargetMode="External"/><Relationship Id="rId17" Type="http://schemas.openxmlformats.org/officeDocument/2006/relationships/hyperlink" Target="https://leginfo.legislature.ca.gov/faces/codes_displaySection.xhtml?sectionNum=4519.2.&amp;lawCode=WIC" TargetMode="External"/><Relationship Id="rId25" Type="http://schemas.openxmlformats.org/officeDocument/2006/relationships/hyperlink" Target="http://leginfo.legislature.ca.gov/faces/codes_displaySection.xhtml?sectionNum=4519.5.&amp;lawCode=WIC" TargetMode="External"/><Relationship Id="rId33" Type="http://schemas.openxmlformats.org/officeDocument/2006/relationships/hyperlink" Target="http://leginfo.legislature.ca.gov/faces/codes_displaySection.xhtml?sectionNum=4629.5.&amp;lawCode=WIC" TargetMode="External"/><Relationship Id="rId38" Type="http://schemas.openxmlformats.org/officeDocument/2006/relationships/hyperlink" Target="http://leginfo.legislature.ca.gov/faces/codes_displaySection.xhtml?sectionNum=4631.&amp;lawCode=WIC" TargetMode="External"/><Relationship Id="rId46" Type="http://schemas.openxmlformats.org/officeDocument/2006/relationships/hyperlink" Target="https://leginfo.legislature.ca.gov/faces/codes_displaySection.xhtml?sectionNum=4519.2.&amp;lawCode=WIC" TargetMode="External"/><Relationship Id="rId59" Type="http://schemas.openxmlformats.org/officeDocument/2006/relationships/hyperlink" Target="https://leginfo.legislature.ca.gov/faces/codes_displaySection.xhtml?lawCode=WIC&amp;sectionNum=4571." TargetMode="External"/><Relationship Id="rId67" Type="http://schemas.openxmlformats.org/officeDocument/2006/relationships/hyperlink" Target="https://advance.lexis.com/document/midlinetitle/?pdmfid=1000516&amp;crid=d8cd7d7b-3669-44bd-a792-0e57bdd52557&amp;pddocfullpath=%2Fshared%2Fdocument%2Fstatutes-legislation%2Furn%3AcontentItem%3A5WB6-8GC0-012C-S22B-00000-00&amp;pdcomponentid=7494&amp;ecomp=x7xfk&amp;earg=sr1&amp;prid=f4525783-5eb3-484c-a8bf-692145436133" TargetMode="External"/><Relationship Id="rId103" Type="http://schemas.openxmlformats.org/officeDocument/2006/relationships/hyperlink" Target="https://leginfo.legislature.ca.gov/faces/codes_displaySection.xhtml?sectionNum=4629.5.&amp;lawCode=WIC" TargetMode="External"/><Relationship Id="rId108" Type="http://schemas.openxmlformats.org/officeDocument/2006/relationships/hyperlink" Target="https://leginfo.legislature.ca.gov/faces/codes_displaySection.xhtml?sectionNum=4629.5.&amp;lawCode=WIC" TargetMode="External"/><Relationship Id="rId116" Type="http://schemas.openxmlformats.org/officeDocument/2006/relationships/footer" Target="footer2.xml"/><Relationship Id="rId20" Type="http://schemas.openxmlformats.org/officeDocument/2006/relationships/hyperlink" Target="https://leginfo.legislature.ca.gov/faces/codes_displaySection.xhtml?sectionNum=4519.2.&amp;lawCode=WIC" TargetMode="External"/><Relationship Id="rId41" Type="http://schemas.openxmlformats.org/officeDocument/2006/relationships/hyperlink" Target="http://leginfo.legislature.ca.gov/faces/codes_displaySection.xhtml?sectionNum=4679.&amp;lawCode=WIC" TargetMode="External"/><Relationship Id="rId54" Type="http://schemas.openxmlformats.org/officeDocument/2006/relationships/hyperlink" Target="https://leginfo.legislature.ca.gov/faces/codes_displaySection.xhtml?lawCode=WIC&amp;sectionNum=4571." TargetMode="External"/><Relationship Id="rId62" Type="http://schemas.openxmlformats.org/officeDocument/2006/relationships/hyperlink" Target="http://leginfo.legislature.ca.gov/faces/codes_displaySection.xhtml?sectionNum=4629.5.&amp;lawCode=WIC" TargetMode="External"/><Relationship Id="rId70" Type="http://schemas.openxmlformats.org/officeDocument/2006/relationships/hyperlink" Target="http://leginfo.legislature.ca.gov/faces/codes_displaySection.xhtml?sectionNum=4629.5.&amp;lawCode=WIC" TargetMode="External"/><Relationship Id="rId75" Type="http://schemas.openxmlformats.org/officeDocument/2006/relationships/hyperlink" Target="http://leginfo.legislature.ca.gov/faces/codes_displaySection.xhtml?sectionNum=4629.5.&amp;lawCode=WIC" TargetMode="External"/><Relationship Id="rId83" Type="http://schemas.openxmlformats.org/officeDocument/2006/relationships/hyperlink" Target="https://leginfo.legislature.ca.gov/faces/codes_displaySection.xhtml?sectionNum=4629.5.&amp;lawCode=WIC" TargetMode="External"/><Relationship Id="rId88" Type="http://schemas.openxmlformats.org/officeDocument/2006/relationships/hyperlink" Target="http://leginfo.legislature.ca.gov/faces/codes_displaySection.xhtml?sectionNum=4639.5.&amp;lawCode=WIC" TargetMode="External"/><Relationship Id="rId91" Type="http://schemas.openxmlformats.org/officeDocument/2006/relationships/hyperlink" Target="http://leginfo.legislature.ca.gov/faces/codes_displaySection.xhtml?sectionNum=4679.&amp;lawCode=WIC" TargetMode="External"/><Relationship Id="rId96" Type="http://schemas.openxmlformats.org/officeDocument/2006/relationships/hyperlink" Target="https://www.dds.ca.gov/general/appeals-complaints-comments/" TargetMode="External"/><Relationship Id="rId111" Type="http://schemas.openxmlformats.org/officeDocument/2006/relationships/hyperlink" Target="https://leginfo.legislature.ca.gov/faces/codes_displaySection.xhtml?sectionNum=4629.5.&amp;lawCode=WI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info.legislature.ca.gov/faces/codes_displaySection.xhtml?sectionNum=4519.2.&amp;lawCode=WIC" TargetMode="External"/><Relationship Id="rId23" Type="http://schemas.openxmlformats.org/officeDocument/2006/relationships/hyperlink" Target="https://leginfo.legislature.ca.gov/faces/codes_displaySection.xhtml?sectionNum=4519.4.&amp;lawCode=WIC" TargetMode="External"/><Relationship Id="rId28" Type="http://schemas.openxmlformats.org/officeDocument/2006/relationships/hyperlink" Target="http://leginfo.legislature.ca.gov/faces/codes_displaySection.xhtml?sectionNum=4572.&amp;lawCode=WIC" TargetMode="External"/><Relationship Id="rId36" Type="http://schemas.openxmlformats.org/officeDocument/2006/relationships/hyperlink" Target="http://leginfo.legislature.ca.gov/faces/codes_displaySection.xhtml?sectionNum=4629.5.&amp;lawCode=WIC" TargetMode="External"/><Relationship Id="rId49" Type="http://schemas.openxmlformats.org/officeDocument/2006/relationships/hyperlink" Target="http://leginfo.legislature.ca.gov/faces/codes_displaySection.xhtml?sectionNum=4519.5.&amp;lawCode=WIC" TargetMode="External"/><Relationship Id="rId57" Type="http://schemas.openxmlformats.org/officeDocument/2006/relationships/hyperlink" Target="https://leginfo.legislature.ca.gov/faces/codes_displaySection.xhtml?lawCode=WIC&amp;sectionNum=4571." TargetMode="External"/><Relationship Id="rId106" Type="http://schemas.openxmlformats.org/officeDocument/2006/relationships/hyperlink" Target="https://leginfo.legislature.ca.gov/faces/codes_displaySection.xhtml?sectionNum=4629.5.&amp;lawCode=WIC" TargetMode="External"/><Relationship Id="rId114" Type="http://schemas.openxmlformats.org/officeDocument/2006/relationships/hyperlink" Target="https://leginfo.legislature.ca.gov/faces/codes_displaySection.xhtml?sectionNum=4629.5.&amp;lawCode=WIC" TargetMode="External"/><Relationship Id="rId10" Type="http://schemas.openxmlformats.org/officeDocument/2006/relationships/hyperlink" Target="http://leginfo.legislature.ca.gov/faces/codes_displaySection.xhtml?sectionNum=4436.5.&amp;lawCode=WIC" TargetMode="External"/><Relationship Id="rId31" Type="http://schemas.openxmlformats.org/officeDocument/2006/relationships/hyperlink" Target="http://leginfo.legislature.ca.gov/faces/codes_displaySection.xhtml?sectionNum=4572.&amp;lawCode=WIC" TargetMode="External"/><Relationship Id="rId44" Type="http://schemas.openxmlformats.org/officeDocument/2006/relationships/hyperlink" Target="https://leginfo.legislature.ca.gov/faces/codes_displaySection.xhtml?sectionNum=4519.2.&amp;lawCode=WIC" TargetMode="External"/><Relationship Id="rId52" Type="http://schemas.openxmlformats.org/officeDocument/2006/relationships/hyperlink" Target="http://leginfo.legislature.ca.gov/faces/codes_displaySection.xhtml?sectionNum=4519.5.&amp;lawCode=WIC" TargetMode="External"/><Relationship Id="rId60" Type="http://schemas.openxmlformats.org/officeDocument/2006/relationships/hyperlink" Target="http://leginfo.legislature.ca.gov/faces/codes_displaySection.xhtml?sectionNum=4622.&amp;lawCode=WIC" TargetMode="External"/><Relationship Id="rId65" Type="http://schemas.openxmlformats.org/officeDocument/2006/relationships/hyperlink" Target="http://leginfo.legislature.ca.gov/faces/codes_displaySection.xhtml?sectionNum=4629.5.&amp;lawCode=WIC" TargetMode="External"/><Relationship Id="rId73" Type="http://schemas.openxmlformats.org/officeDocument/2006/relationships/hyperlink" Target="https://www.dds.ca.gov/transparency/monitoring-reports/regional-center-biannual-home-and-community-based-services-waiver-targeted-case-management-and-federal-nursing-home-reform-reviews/" TargetMode="External"/><Relationship Id="rId78" Type="http://schemas.openxmlformats.org/officeDocument/2006/relationships/hyperlink" Target="https://www.dds.ca.gov/rc/rc-services/" TargetMode="External"/><Relationship Id="rId81" Type="http://schemas.openxmlformats.org/officeDocument/2006/relationships/hyperlink" Target="http://leginfo.legislature.ca.gov/faces/codes_displaySection.xhtml?sectionNum=4629.5.&amp;lawCode=WIC" TargetMode="External"/><Relationship Id="rId86" Type="http://schemas.openxmlformats.org/officeDocument/2006/relationships/hyperlink" Target="http://leginfo.legislature.ca.gov/faces/codes_displaySection.xhtml?sectionNum=4639.5.&amp;lawCode=WIC" TargetMode="External"/><Relationship Id="rId94" Type="http://schemas.openxmlformats.org/officeDocument/2006/relationships/hyperlink" Target="https://www.dds.ca.gov/CPP/docs/CPP_Guidelines.pdf" TargetMode="External"/><Relationship Id="rId99" Type="http://schemas.openxmlformats.org/officeDocument/2006/relationships/hyperlink" Target="https://leginfo.legislature.ca.gov/faces/codes_displaySection.xhtml?sectionNum=4629.5.&amp;lawCode=WIC" TargetMode="External"/><Relationship Id="rId101" Type="http://schemas.openxmlformats.org/officeDocument/2006/relationships/hyperlink" Target="https://www.dds.ca.gov/rc/dashboard/national-core-indicator/" TargetMode="External"/><Relationship Id="rId4" Type="http://schemas.openxmlformats.org/officeDocument/2006/relationships/settings" Target="settings.xml"/><Relationship Id="rId9" Type="http://schemas.openxmlformats.org/officeDocument/2006/relationships/hyperlink" Target="http://leginfo.legislature.ca.gov/faces/codes_displaySection.xhtml?sectionNum=4436.5.&amp;lawCode=WIC" TargetMode="External"/><Relationship Id="rId13" Type="http://schemas.openxmlformats.org/officeDocument/2006/relationships/hyperlink" Target="http://leginfo.legislature.ca.gov/faces/codes_displaySection.xhtml?sectionNum=4474.11.&amp;lawCode=WIC" TargetMode="External"/><Relationship Id="rId18" Type="http://schemas.openxmlformats.org/officeDocument/2006/relationships/hyperlink" Target="https://leginfo.legislature.ca.gov/faces/codes_displaySection.xhtml?sectionNum=4519.2.&amp;lawCode=WIC" TargetMode="External"/><Relationship Id="rId39" Type="http://schemas.openxmlformats.org/officeDocument/2006/relationships/hyperlink" Target="http://leginfo.legislature.ca.gov/faces/codes_displaySection.xhtml?sectionNum=4639.75.&amp;lawCode=WIC" TargetMode="External"/><Relationship Id="rId109" Type="http://schemas.openxmlformats.org/officeDocument/2006/relationships/hyperlink" Target="https://leginfo.legislature.ca.gov/faces/codes_displaySection.xhtml?sectionNum=4629.5.&amp;lawCode=WIC" TargetMode="External"/><Relationship Id="rId34" Type="http://schemas.openxmlformats.org/officeDocument/2006/relationships/hyperlink" Target="http://leginfo.legislature.ca.gov/faces/codes_displaySection.xhtml?sectionNum=4629.5.&amp;lawCode=WIC" TargetMode="External"/><Relationship Id="rId50" Type="http://schemas.openxmlformats.org/officeDocument/2006/relationships/hyperlink" Target="http://leginfo.legislature.ca.gov/faces/codes_displaySection.xhtml?sectionNum=4519.5.&amp;lawCode=WIC" TargetMode="External"/><Relationship Id="rId55" Type="http://schemas.openxmlformats.org/officeDocument/2006/relationships/hyperlink" Target="https://www.dds.ca.gov/rc/dashboard/national-core-indicator/" TargetMode="External"/><Relationship Id="rId76" Type="http://schemas.openxmlformats.org/officeDocument/2006/relationships/hyperlink" Target="http://leginfo.legislature.ca.gov/faces/codes_displaySection.xhtml?sectionNum=4629.5.&amp;lawCode=WIC" TargetMode="External"/><Relationship Id="rId97" Type="http://schemas.openxmlformats.org/officeDocument/2006/relationships/hyperlink" Target="https://leginfo.legislature.ca.gov/faces/codes_displaySection.xhtml?sectionNum=4629.5.&amp;lawCode=WIC" TargetMode="External"/><Relationship Id="rId104" Type="http://schemas.openxmlformats.org/officeDocument/2006/relationships/hyperlink" Target="https://leginfo.legislature.ca.gov/faces/codes_displaySection.xhtml?sectionNum=4629.5.&amp;lawCode=WIC" TargetMode="External"/><Relationship Id="rId7" Type="http://schemas.openxmlformats.org/officeDocument/2006/relationships/endnotes" Target="endnotes.xml"/><Relationship Id="rId71" Type="http://schemas.openxmlformats.org/officeDocument/2006/relationships/hyperlink" Target="http://leginfo.legislature.ca.gov/faces/codes_displaySection.xhtml?sectionNum=4629.5.&amp;lawCode=WIC" TargetMode="External"/><Relationship Id="rId92" Type="http://schemas.openxmlformats.org/officeDocument/2006/relationships/hyperlink" Target="https://nbrc.net/service-providers/requests-for-proposals/" TargetMode="External"/><Relationship Id="rId2" Type="http://schemas.openxmlformats.org/officeDocument/2006/relationships/numbering" Target="numbering.xml"/><Relationship Id="rId29" Type="http://schemas.openxmlformats.org/officeDocument/2006/relationships/hyperlink" Target="http://leginfo.legislature.ca.gov/faces/codes_displaySection.xhtml?sectionNum=4572.&amp;lawCode=W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R46ZCLS/FPKb2iKuXTLllWkWA==">AMUW2mWVwAx6UGLetmDdQRxjAg8c0P8dSEYKuwf++ko78GQxujtV0ACDEVOGPwsZZqJwM94w65JW+ql8fbg2lAepuFbCgYpKuKfKPciPQ450vnKAWpoTiyXTaCQwxQvzh1UYrho8FSrTfMtEbXRApu6Z8JUUF5IQm4znXibylOe3OC48FYysz8aXd1+JqQh6zfF0aj4QQXkaAgWHMYnEBii9TbZ8XL3Ii7xTVkf1OdOR+YkAE1kyjM/LMLljVQeyVENxxdyaRi817qO8Z3J5qRP/gth/iPU4i8MXaeFDi0itnj1hFS8bje8vGIf6gcDKA8TDaxHM1qA30cv5mWsq2bPIsc41b2ZIlFX2yj/ki8wGGtpYIiMeyrq1W3VcPZPNFbijf23n2MpsYJpG832Dg2Ka8kokk8dM/lfi6hV5J6k3LpARLMxdaW643LngG4g9D5+cQJSbnzlDKzFVsfkOXyRxAv/PO74noAsr+cUKygcQ9wq+RDpLxgOHTuLVgHb+xqLhJJ2mBEr0cK9CTb5HsGdmSDdvKpUSVIy1nc8hLHC/9TUtxdiQUVE9gWuoqkefFTL6WKwF+PIG+Sp4BWHyGe4mQCTJ58ua2OII2jzghEd0YLaXM6KQleBK7v0LIVV7lHhSNmgxLdrg1zvdx1DBiYU9Xy4opeehxiJo14qI6IGq639mfH6ceZ7yvvhJ3Q66KHYvsGRz7u7bJ7r78oH4xUbZLKQm2yYKoAOSouJv+fSF+BK73KRK0vqCdVcNWNgyzVY8v6QaefWbtIIUcvUATjffaEYJ4CPwug8dfGXbd1tQBg74UsrDZLNzG8txMnI0xP8nY/HkeE6mntlrrXgMMWHiBBzrbxM1tTVimrM3mKiQrWcf8Gp90WziQF1FgSW5jJr6LFBQLvFAkv1sQNchtTQxqAoNU94rspdDOapXMKrZj91/AWyaCrSF3jO3jcJfw3+s9DAxyj27GVjIsuUlFzG/x0yg1IfOditw4S9kP0SRzGy5MKp6joNsdpdrOnaagQoTyw+PxPhrLp1mb3jq8V/3kcFmNloKQ9vgoX8ZbokxMYFcn4mZbWpmfaMOrJXeg2Bn3897SOXQB9i9Q251bpsfHbT41NHT/z5WcIU1qU8sgjf0QJcYD+xYmh/ONx/n93jsBUycVCEYQvv/fWE/oOsYX34jl9+1ruJUXLpnBi/yd3BBf9CztnwmtrNpTSx5GhaujHsdWANaQVXciwaKn2oyrzhlfl+EYedPOmSLsKYXtXWusZNzcuoZ9ipXZZdsA38FSMaI1+ykqnDTaw9NRSKvpA2jDvKba4deUw5eYk8oGM8lZc3aiLw+YfWXVk0T+M7rY+td74ygDmDbsR9dlUTXWrUrmuZj0ed3vDIV1XX5JkjEFNajWvWney1GQZxkcgzKQcAAaxQCYVme7Rs1VdXJ+zFmEGUyOukZ0DY89mb5REtrTm6tQ+Fm2P0dGzb8QJs49RDrkJzSQ5aaB6uAyLpVabpRyz+ue1jNgo/An1APd/4c/tJcECqbZesjZmQ6o7Eq9ftPuDBHWe+cCdp1et7hbeGfuUFXWb4RSDzpqhRvPXE2Yn4OkShpiPLtJhm+T6pdlaVuZNwMbRG2xxB1TkmLyTu4zHsMgWqUNKxh77qUh00cMYjqTDSSgjHiyFMEcmRrPlJdvvjSpgcKKtY01L5aSf5hue4LGHGAWq6iLc2sCcARAvPB6mv3z+Rl5eZppSpLxZtXrdp5V0en7JOyaJkXwXp0a/VNTIgUYV5lCbcfH6NHgcC5DIq6Jm0rKV6a9bzrdllhtKRTNfJC6uE6R8Hcjj3zMlNC0hX47Ee731gMgfW45vR52VYTGJclvZ7tdTrYAnU9sugO7vfl06YcqyKnt1stQL72zDh1jqvfF9xnex9tqmfRpmaRKz8Qf0YRFbYbKxRBIQazQaFFu/ljX/KbUsLeQ9hJg6Qp5Xe6M1FcrYR3irEa4b5/+XXiJijPC4OyoBrkdH2GIfdEiygCxsBIfJG3WshA0GMxUc9nXvuNGHGBTKGfK8tTJxW9iZnii+dU2WFsp77qL7G/iVxcHJcoP2iLd5omzvZ7hwSGX1rBRGA3Y1NJhyF8zBlyPewuN3XFGeTLJUYR+4d+4lbYEHBfk4xQ9NNn5BYU6UwBfy0h/q4HfcKJXoux7nxoILbRBHfYKxg/eeIGXHQbNh9Rsa/koUmz1cnLFPf8VGvSwmMUKFsJEmxOkLAIgJUIRiq8Zg0I+qRjvhuaDelvY1wnn+wi5OtPz33IgdOKJbZhF7HpiQErKdH3cOhvhjYNzB8dCKemvdQfns2wV/jSbzISDmOY0oTzNy9mDjIagSW0K43sCR5byh/0jlAX1YxidmtCuQIbje5LwjfVO6uUzqKtosSKb+my4mcxwmTgh4UJeT29r4a/ZdDt2oyQtXfbARLT20+OF0RGT4k4f1dipFyxHqvi1GSpL6hTUJfOvfN1nsnxX8N8y6jwhX2mpaLtVMdT4BhL+fu0OGeaWUyqYn0wmSQfJiz4KLk8KdftP+lmpEOmlfQxZdcUiDMrWwk14RAXPTCYT/g1JxQuyKYvZcoGVBasATCTrucGxaZPTSTH96E5EldH1K+njxepA7tJjQIWe2ABExSsr5m1ueNJFHL9ggP+bxSjs7s3MkH8q/3ghffZcXtDXYPP3OB9Q4OACj38kKMis+q3v0hIryRDNaVcIQidkLxCokQCanhieUExzxr6H6P3gAbCiYgLw2NIMqmieT0H2AdUv+f/x5z9H/uz19mGQFJzq51mSpqrsTJl9d+U00QDwMM3PWAYu9jLvPalf1mczVc6MUBDr/g4LZ3N29Ld5jt8NdegxPpX11e3VhVBlAIHTv43QLnfZ960qRAPVYB4bCyPPYATSpB9BDYgIMZCdcNdqKKixqpoLZc8mWh74Rf5MBh695Y0gtjTIThO2JmREBvAd4HEbfPI0+lO2yRc2dcIhnaODB2KNCJXqy636SVgN2fbs90a6l0spVdG103b4eW/u3s0f48Na+hqUlzAKnpbJm0qRLaJJf7E1qs1eQW4D013NeJDwC5aOsNHRW/AAqfqb9koFlcOZyiGFPye2NBT79Qg247DJ0CCuBiXFWt1wa1mWBczCwMkcebd+IAFUJyg+R0uf9vipNxRjNdEH37ARJNRDEwQi2GczdsB6CJiIgrpXYX3tDcqnctdDVi2tDh5lFjMA3xkKTVyDgB0Q+x3mij7M2pm8FmdqUGNFFjuHimy13pX/EIDfdpclvl16XUFpHnhTwOM4TtjfkQHtO0W5Ikq06xBI3W0BXfCRmhiwunEFcIwEb3XHP/YQLEj2d5uENse/Gylb2sGT1GMVGBYuhzfZpkAbgrRtMynMkLrRVkNlaSVfmqdMO2Y/4WNPntl54qUcCC9kaUdHS3n2SPysJ/XscftXJJCZgGs37czIj2/GWqiw86bQAFV0ZKxSmZsUHiSNQVCLTeA2iT3rfgwE6SKuceKrjVkowhsve+eNcoLQOfSz6fB/UtqBIiaZuVtapZgPz9t3HI9d/zeT57Yw0tZlH3SiETuNbvWJk39hN6A0gicSwGyAUsD1B/pl+kXPGR7COW/H6l0CBy6bzunnSXrt0nXnFw1FUPW6TVz4Oh8mRXNY+wBUXOrpUeyr2WAWBs5BS8ZghFJvkmW5nbC9B6vvNvWEd6ZxbKYYuAVSyPj625C803inAIQ2qI7rzbq7MIaNOj+DZ64943ukUC2A/CCHjqHYzJFkFjifUWvfF3rSYE8fho+zd8mnOvx9jqvvliF316b9Zm5gzwE7qZBxHh+z+h8+dYTrv/pZy5XZaW+VXg5Pfo1izmJ3PAJF7xwA8CfW5KWn3Dj2uAJvrAUW5IAQUwhhOZ8ueJraI1BnWMt0a4IbZfEvPK8ycj5sR6JLVeWFrHLqkqbgtj64VpXYkPi87v8HASgm4OwInpKMd+xmn9cVzRCCge/2qgqzLv4sNoyKQkxAL9dZ5ckwxSMKcFDCJ1uVaNvHSnAxc4RtM75VOs/ljbVYqNfLQ7+wspBEimfuG4/w+9JcGbOHaZInBJLr3T5AJr1pEwTw/TcPYARkCLf9Zl/brcO7kqeSW9nQGaB3ObXVmu7e9YcWWzLR8NEOkqacLoWmDXEANvF3QHEQwuTfW0IPuh0pIGG9vaeQgrwo1/zUlGx23aUssBNhEnU4xNs711fZcYAkne4EBnW4ezVTyqozvzNhRgEnxclz7/iHwutBuXSzArYAlMjCcbpeLVWBc4hV0jVSimenIcf4h74nD708NyMm0JHv4XlCqAyiKIiejqXeu9ysTKf5kZmj5xzcdFu2vMPp9PNpuHASmX3TTm5N5KBsreAQXcNTNqGSstqrBXESdxkGTxe9b8L2PVH88y/GT5JwH6PAgkGcaMd+K1UqT5X7NXFDYPeuaMdQ316l2P+T2c3nsueR9N+eIiwVQafu+kc6UVOQNk9ZM4eODTKyJlHAqPN8UvL4Qr33VU9gFDtQ7wjHp5GVB0PENr3uvBwXr81XNnO1zVLNGzXxKz4Kz5644NoUBS81MOkyWFly2Z99DNTas1vaPgq+Dtk8qQ6vL0C7dvXQVvROllOSodbakYRbbtdz4wHjBrPSENgYy9VCI2ATj8GR8G5oJB06Lp8kcBBVzkrukuF8/mVskx4B7uQwHvvJkwGf5AEzMHUOyHj4MD9Q5181SG7PrZ5m/fDRcAit5rw9rZ4bg7T0Ot/D3djsGxYT1ESap1X8dkZJOjZbFdh2ZfIbSZoyRBUd/FMjGpvvIYLsthW5B+isbEhuo9TfBLnAbRAtP3TO0LQV/MN5/SiqNEoWGgQy+dSAOPQCHhiTN16avGyfd/C72FNEmWsUf35qaCm5ZGifQvriEDO6GU8y5R4zAYML5F8A/zD1IRY0iI7K3L1CbN+VaQZI6tz5Ll6GAX93ukB5u2f4J+L5Qw0wNSqABLzINsbEsD8biqkm5X9uetB50ZMHTOxwb04dHommLQKNGQwft3Dcm3KObau2txUdUSbo/q6TS6vuDXprPHGPxrswlhQctdZHqlobhNqo30fLh+WqKQfFr8bEPWL1FFOhITojCq/wFolHBJ1hL2pd+zh7KBK3kuB9bvPLdKzVeUaVaeSJFdPIdC53UqnWYws7xa0H6ykQ+alc5nf1epMmcBfWIFW5B4S1aCxjHe2Y/rnmrKSyEsPNyaJA054qAgdkkTRXRMOF57jikemj0D3Pz4/woN5moUMoJ1UGGAouqNTeBpbTkOThW24JCzzSrhtQXlHdUNxKw8+GA5/ARkZB0JdNB/4lKhHf0vNGmVn0knjMy6f55cmtwZvqHiwVpQ9cq6Ot8NYsr6vvMnVG63fsdFAbLFxU/GUGJCNZKIH2lXDfQ8iorsDTQAU838MW74Uv7HPtzm8zaRNro0P6b24wOgrXi+Rc4TwpdpK94qKSrIpG8BXXK7tXrgE0ppOPrFWD1WpuE4yOhjkpjkitNoCyufJxukHjYoYAqoTj1DFNESp/USgxJcOyuLoukpCTn+yiGRplLbAKd0z49/tkMcsbhaCyXahIsTfQNa6ipwj55DQRRlP3U2ER+jwBBh5Fv4m4JpeqHl21P+OjTglVacsss66cC8NE7YxpN1xesW1UL1HeSITDEnX/Rpu+oBwb/F56YCoS7vHc3XohO4F6eqJepOYZRZjVl+fn0kboD4i4+lSTyHkoL1GtzWiJ9JE5XAgtecn6PV9Rc35KpPpH4ig9WDdCFF2WlHauFfdFuSy2H1aMU9jeyDrStQBAwGIq7XZNwXg47vWAcUx5U/gTbkue60N4j4vbolMhTVRfHlVtHSlvdKymxt53K9wvG3jrSopBqC4Pb1KyWIIbCEoN8obqOdAQDB9jcZwmTwL4/EjKVw180I4cUZj8nKFvVfwbrjA3swHkuX0Mqk5vK7dr2gqcXBCFKofoEsgUxjtV3+nK2jAFiIxpVYcL468K+TPRjz/Jjp/vji0fRpxb2pClUZLML9yU0qctFr0MYK0Xj+8QRkjinxh7S9x3iC6EggTf9RVFw7o6OuphMOu7bPEMVPkf+8V2mvSfalFNsKaMSWID6zoas/hDHVlsSHXss8gF1JFFCQHgj+MWeH5FMDnR/KWRLaZzYtt2RRqoZgpeDl5geXwKRz8BPfBgEl8yoKh3+pjrkDKBuWpbZQPZuqa6xqJI8VUR23ErCIDYfHC0rICI4G50P5bQ5QOCQsY7Zbwnz5gdJ6WE1cDo/8rjkwr4gJc8poRGh1IJnZdWJQGZ5le5XKkbHjy02Ygyu/i1kr07sj/0KsnPwHqWKdggaRn8SX8n8oO8y8W8iJZDd7stW3yZGnp1+lO/kxnOw9m/vhSCH7VbSmX6o2pH3RkXNrAYevBYuq4/g6fjwE0IVrKgJe0a//2IV3AdUkHqDvhwGNYjlVqE+BvijKcvAuzD1PL3qUdDuVF1Mc+s+f2PpaaA44nPh4pOH7B+ncQLhzHWHr+GFMjlksxVjkzHjXOMHOZT+vZal8mzpUc85QsPwlL5W/R5nfAnwAGjp6LrxSqFG6Bml6m5ylzOfyubcTq1AH1Vq5Nyi9/iHgWqduRVoP7Bv3erFtkjf9qH1stCv8CksynY0ovvW6LO4HdcGyo7XHvMuyuc7XBtBATE6wJhVJe33Dn39aj31/uO41JigHlI4CSOXrH4JlgSPsiCol7gMD5QizeBofkIBSyz45qICO50+LXtbXxGZWAzSw3esYnFpXChsRrg/nYJIh0p6OdlQf8cJQ/d01vJctDPmpAwaceI8liP+bBr446SIh1jttCYRPov3Hs7/N6tR5J7IeikFlMr1GHM1VSJoOYtb9q7MyW7tlz0RZbkmcEyBiTaXN7HYHvJVbwXbaOS7UCKzRN93FRSELxEHG0PZb0T6+am3TAcB7IlqgYFZdGSf2Q0N+xDmctfi5Wmm6j+SavO5Yu/JfYw8IVEOomsQ7PgAhygQhL5nkjg/IDGMSvG52cbSMbrg/vB4gMPeXG36pGoMbNP4BR0WM5TNOpg4dCZudbjkWvTv0HeCgS9Y3mOmUfq3FlWVTZed5gjPRwNPN/j3MXBE9QJdvnBmWEPNxXa3tZrceBPsQfpWVoFEqxltvv1v3FbwvCiChgPyABJw0KfczGiEynM8xg9STaMAnx/07fZEHrmJZ0gkBF0j1zuF5HicWpY3V/+p0xlCiQopEjJNO2Sh6zGh0LKfEQGUE0j0ULw5bY9+FzG9cutYjlJN6jvAXrvx5bk3k4Ytd+C/tMkeoqS78c4v8kBQoaMuglpiUku9REwgc3inqL7UPhn929eKqEz4yKHWbAxFMer/HFDjrdrrxoXttlKKys4DZg2WA5NhQuwc95HaeeG1tjTww257zdUamWFty8snQDb73s3ipb6/tp7H/lRkuumCF8i62JhN6ygfeFZYIWa4l8dbjJ02yWeaedDR3jET0mwqdPgojfq7ffhTTy8etD6vjUQsI70m/aiqXLmVBqe9/B7hyRchyFDy4R3ZOuD0/8g71uzKYCeYbNLku4m3ZhD2WZsmxLo95cJ65ByrYi/yq2wXRiKh37tBEkQDypXFv+WR0tuNkOSh1bDfEKxusH/XVd7Hcl7r4Zd/m1bru4PseLBnX0TmQgBN05/GxDxRKQeNwEQr/hgvpqtA2dNcfFg2mLeiZGZz7Iw3/UpGAtZEPWJM63v9P9MjMuogGjeHW4Vilgm3q+iP6TK8Ud8sOJX9W/Askl0oDzXSqwvIlTr1niabjX5GyXZv767DbwGUOsNp8ctAFXqmzQEUFb+Wo/1R1TssuWuVeyVpl5VZ8NiaBWEbxr2Tmt9sZ8MBdhBRscTrAdXqTk7gFWKadExqGtzUj1E0QcsfGxF9X76OqOhgJvaByYbFEYVKnQHFIhshtGNNtJgk21x3Fs0SBorx78PxuqbGJcePZB7NOeaue3QLTPh0frcQ7AYyik/D1uTJHOxjdRAMyMA4D2IA16Zy3VPJmP8gbhQRgRctWQNBo2PwQT2g3X7+knQO3mUlS90h7yOjAPzzO0j41N1Xba0s4+Zi2eewbAZmdpb1aBTLHfujCa9cApCsJZNGoFM5RbWq9P3SR8X9hv1/c4Bo5CtGflrIp7JzM+cjmLt/XoqF38SAmfBP+jMd9bl3OlsqfOIgwkIo0tU3LTzx0Ui32rzBSRfEFenvsHd/TzZmCxVc08IZyujjhDW4QmQaqTWJEXQsVPAl/z53aWzKGsUL8iAe5EaY2QHFbtrumOMvL5zeZUVVOvpA/ngx/3CHxYkGga9gmAOEcBtVhhRBlZBgRqnmwzOV3maZKAbWGFAT8kGLkQeGxMY6LEPJ/CeQgRPInLW6irjIg5fAPmaGotu/TI2mfEQ4yCDVnJloPKiCHCa7/nFPVIUVu14YGQosU08m5Kw1FKeFMvLD/4p60Aw93x9wtAp5pA8g7C//NR9wCZxxopzyNZ8oujblLI+npzvSzNCcItcRKxYGucvhShJTBwduPhOnZz9zWMTNvSHjYqkRtUH15prfYwRz9GXZduwyxMaRXvSkAfEqEW1cbglrVijJgGqCIUkT7Uh8tkI0Bo6hBzcFKlLyCWu6jytxu1AucCx/pISKro2PBYlhqkcywQOLa80eQhOyvznDyqDximSfHu/0rrcPT6xIqWfLTFhEyCPuS1BGlHPjHHP0KFlwBH/5b1sCFQNM7YG5AqWK8WDJwv0eutT4zJKGxTLKSlVMXWCxxf4G1hUdg4D6bjX8uK3xnWe7zuifx1ANdNORlzLqbZMIveB8nk6oZcQ4qq9HkfLK2HCDGtMXEXGFOhWu+f20n/k97jt8/elQu8kgjHRgRmy9Cum9rdO3Dr8BCWvvUi+wJ+yJq77ffRehVU90pnuwlGo0QrIyr8YQylQdwLdJOJlfLOYwaOlLFXjxaqa6swwOIGs+n0bzlmufReuQrp0GrYappa7tm3ZzV5Zl0lciD6cDcV6JMej7dSj/TunsDcIsKSR9Ud0zqChP+PvTsV9NXJjMp4AFRA6KyH4DKN+vPY42v+blCdxhtQn5+G/GPyQhVOgvx0k2TePToNCYK2/LROCv5tPm7ejxsDkpkI79EnY3EkexPrIlWgiKFuDT5E0ck6chNPmpIh4tWRVY7EZhwSGcarqDj4EFdD9Y5CtSs1AmjhNbOaXydtOteQl9jMGtiPI9usLb0yT1JFjXbP6oswIxo2+raz2L2SDdCbddx9wQK1A9dihYTcpFfbGQWHokbJ78rCO6RMZZPG8bSUB8mJpETdK/OS9ghqHMWRS35VdXBt+mthriSKLvGsTzJW35yVVTV7zf9pW3rxAprp8ZWAz9L68FmXV23InVQfjl2CG+SkTNwea3YdfnwIw+vZ+PHcsCtHT+jXSZJlyTUVhNQXjniQOdxbL6azobXJbd+2QCy58SqCxoeKa4Oekh0mUx0JagpQqfeEs0eJHHUQ6kRLu1DIwGAxHYGg+hhYpPV3PAznZg38evuF7hdquLVBiFyQnQw1Z/8k1kmtx/1GGc1wDRxegKDP1aXu6u0X0T7x68oRqQYVWnI6mf1bUXQ5NdM9ArH8xM83Evp8Khsb9sf8vtdw6WCfddMzu0xIHLv7H4HTM+rcKgDxPHpbb1h3Asf150QljOvJvGLKs3BDPZRIbV1M4A4DV2Qrz6N5FwmEZnDLxURiLlrIQWnbIOvk6kgId0+V5cvEavVr9Rl9qNcp9EEcX2mr59Vb9Fzx6au3bHasGmEq8cxjlVqqC7VxdIk8cE5OSA3MCXB4JYx7taa52wtUFZDc6e8QET82uiKHeGKnMp7skiShgV8vb+F+HVMZYWRBdhCyaa7O0Va828E99ni2ScbAKCjlAIDGXd4JIY4NCbSg0amsDaXvAvOidM9wM4cW7YAq98FJyKFCMH8Ih3vx1p3E5XC7kUMK0GBQ39DU2VWIZEM6owQhQkObgew1OVisV/allnA8td/CI5waSkiw3WWdGkxtAsIN9FMqXsaWbXh7/ed+v0nORTpo6BtkAWBtsLF/W6x+eRTOfSBIKqd0Iufc45ft36syxygh4P1UHmqXijoeoi/sb2GVQTdGR9C9z/iweRDG+nFPwy2YrsgMdgLqV3Y+AOcXmHHujnk8VlvFVtQPcWGdoxzZOoN4qdDx0dAPDTKYdJkquhpChvTnGFoPn1ce8MqN95g/yR8n4O7jjxXT7VsXEDd2BiWhyiCSv6BWi+lxfnrJUqG+aw20cFNmmWMCQrUJ8BY/YXKmnlSl4gtVRPFKeaBH2mDYD0O6IvJp+L0c/M7lAIY+A+M8iOQ9oD52T54WAQzovyVoTqgVSE+Q/Za4Dhms1bqQF3Kw45lI8tw5yeGwuuKQYavjVc920NT6RUlIAedXVziRxPvGcueUgIalj5V8m8zbfa3dq25IulJ5emwAtLFc98xLNOv5DtE7/epkC/bsKLrtTCCm5KDsSSJXmS/D21kPEs61UQ2XX1oOGJZ/fKfqwRO0rz0w7EbhxzHY78isAvLWVjb0dsKUGJY36RHW8sqYnOR20UUTWasmSnGBelfGgyvnXfr+NXNCkqoZCjFQ4PnyGzzqEgNWh8NtftKvJaMWx/NDf7Z8oOxLcSITqUYUnUQo2KEFKzUjsOb+NYdEB47t3oPJYAYF0w0qbmKRxpqtYgoxUp4xu3bUNy3wtCHooagatvRcyE2J7ySbg/Eu96qSHHiSDymc2YPTg9Ph/cDVbl21uukQGdVqfqBD1SsTPIm79fwJk4ncpUyINm1BK3tv94HLqfoPPRzxl9BNIf1hlKOMcDEOGpx6nYkXmSU5ZyTFbz73gT76T7hOnWRbJvUE8+G4s2EaNkxtzUt1OVjhNDivgtCIF5Iit5eBJ5aP9XON+GPUxgNr1S4prdkI9fBsAu2APqPvqy+tPstCreXB8TcvL4FKyVrkOx3NegaM/roDlmiQh4AUsvFgC93izUGS89leUrR3tB8iu+oetV4FB+LRKIaEfWvuXFo9DU8cmzrHUEsCXhLxJubJ87FMZD67E5YvmTIARIMQdIBm8TWbK3VCg4n2gIqboKekLiavsW3d1uJPk75+6liCCyFIOqr6qYYZ1d0XESt+qw9YiaPBs8D44PHYlTbq1KE4cJ/gPJ41HVbWhuzUqexH78oRFUxSRVxonrXPzGsqDSUHZXiJw3yvB6PdARQvNTJinR4Djitcvw73HDEqRKaG8NXqqS513sk5zqz0u0xEO3F+9MJ479oiuNpP6S+owt1BjBCFbBtkgAAidFnIG88CgN7G52hZFBRohfo2DJVhgInKPiNSydmtI6QQNHyiwsRVylaJMYzCwZ/aJCN48QcXuXEe3TLj5ARIGsTYk5sH+peKVBiRVPn6xsL57mzf5N3ZMmyM5XV1YrPp5JiEsnu2l6wDbAHIDqgnuirvlAsMiwcMwbQ+LX8S4OJv7OfNaKwj/3lf+J60mYMwdSfiX5gZ3ICWFDW5/euEotNmx5HT6E57zdAiFntGeXcw+1lnfq/VOp1U8t761bIY7WkWBVG4OEbW/5zqycmlNvaastlR+utf4WikHzJ56dREu0QYdzFcCl8M3kAe2B/mJTX0nNpi2XldXIkAgdcgHOf4qDeT72tP6CgHlhy+1QGowBHGbEhmUDohRfWsHj9v7bVfubc1CSXMUjyQoElwp+94QzFKXu4SdWE5QkAzw9zJaEzaDkiNRa9uYKPCkTI5woISkxRPTHUOKquGIbkXNWfMvIlSvT6fixE1niZg1dn0ohwpwX7lQsmPmL9An1hSpBCeTV0cy7rKXr91SozRcwUue9Kx4qFtE4iDD+lyezNRkGOliUWKlW+CB3kcAEg/g3qIjbIrcJe7B9AhmPQsBD1DboyuyetcbM4yqdxlwRJTFw7v6WkCHfpW0o6AQ96ZptCXVXLCSf+W7mGlPJnhN02jWonB+oXZaWZjNL4iYT38RGlga/+QW8eldM+6s8rT+V7WpwytQSNXwBhfuhjSp/bHPKjlZz3fbwlI/mxZFzaZHpxIHES8ULTGx7Q7vkBGOMYbK5iJ0vnNGrzfuAJ75UEsuKw64ze2ROAzro6bLdaifDAQUWmmUiWPA0kzEVPVrb7aAeVW20bsP28kwl+guczQgfrOesBRhGznIkWirsC0YRPClGRccmAEGd2woG+48C+cd2oByreEpTnWBup3D3zsMuXIGC2KsMO9UOGE1CPpdBrSbqYEAsLkXHhItWxmx8tMJpwuejVN02fembdNB1+ilSFp/CqYG5mYeiIm1EsFRYJden7uXCfUCig2TgofbBMIEHMpP5vS39jga5ywZKw4hjHtU31dnRjvRM6b80wXFcopJx/v+KEaa3ZvQqVqNxgrnaRqafwg3WYGwRQTcnq9PaSMlQs9JUYpNxP+0jt0ZUAykyNBkt4MuHiDcIrW2BxLPU3TK/oVwhE8uBnrazeQZVCzEtXJ+AWTK0nLNWTobfwj2wvQn9smR2rROajPTVlzlxUNXbgLsKCsE/qLPX8Js5nLtzpYD1GcSFkn+Dr0ajI2jlE64l01bjV5rgBXOYWhz7d1iARwmxl/f52bigAhQg+TQSrkRwjMr8Ko/Ad/zeZ1HP3QILLJZBenvi8xEegiezHFq+FAYvvurAsNI4iAwbaAlF3+HOUMwTIxeh1kmybfhOoTiQJwQ63rO0+VtUyeDZE8x5YZPQMNJEL/Pkkbu7y4fid8qsWrbLy+sSWk8rY8dDcRyPNEA+HTg/78EQwl1QI8HDw9btkDTz2gcJyPz3M0b27fcA64aq1bWdPDjITKhME/yrBwIq2hK7zX1Y1YrZI/UNBrOxsaJcZKrnWI0aTR6ZGcjQvxr3+PPgQu/bxYeSYfo2QJNafXRO2Qp6ZJJNXL5wqtIpCIHg+Utf/UmMPqXl6B6YlavybeQGK2rxckVgG11A4f7F2ZVZGup89pVhNGWlf3IBqnCgg14HnaJKKlFlS+NNJCjbvLXGJ/9pYdc/L4hy9WPKwYFolwr8dl2N7aMMaHkS2K+I+Vqz8uXk8EB/E7HOAemGzhOk+qAI4pHh9R+62yjIvvsJAcqazfs9uXkFfUGKz0kIGfF/M2PmHAwN55De87+VqSUnZ0ytdlW2twTj7Cz+TbHUE3GfQHbZmeUjvidOoP+tHNmK55DgVfP1yJRdwC37tZlJdn4dP2sA4tRBlb1EwFJMyzhf3G46RFbRYR6OWbOa5zqcLcQujlVwQmc/TySQ8ZbB5+NJEoQhB4xJFBG/GxcgSuWcYy6yjUo/4gef84awKrKzDHsYYuv7g0bAfIKYVBtemeOX8Z02SvZojWGoZ2c5/DtnjvuqOo2+COBprpMsoh4YPAjcmqXjV/E+o6PtuQUNfJ7jbSjN+xqzKKEPCcPbMVBkOvy6m/q1WB0NKjNCnOy5UGoXBC65SVZ6RP0gnbVZCz8Su6WjzViMnM3YPARLd8vBD9VcpXttQpUD78FgGV1ai3pOIu7x+sqlCvwXVIxeiv4X2cc4lSk4z4FLaDJAAQisxEUqMvHf+Euj+BY4xZHqc9zsL09v6zZO0YfhB5mCRiR7oXh+ifcPVMIC229bRDKgcC0dWmW/AAgmjfgCSQuFvrp5HUW8xZED8cHvU2zYli2Ug1ttn5aVqEwlVU92//idWxc92fd+2HWK2E1LKF/IoKShM0e71U/CB/g3xHLvr8asMuOCTDwEL2HZjbbMGWrldOO4zqTEUwopfbOxNP+4s7nQpSWc+FQx1CfQMKH4x+fIEzh/1wlfpi8iJ4Ywo2BLnsKHNP28vqn+DeuZK50q0D9wbRQKvWuoNOAL/lPl9jXZUjZBWkOeRMe4TWdpGpOuwEWWBJmTsmrPd0ivFDtAt8Pbjd24RYN87gpIcpYl0eW1gRCYzGD4IUaE2gFHHX0EwXDtODhBQT8QSTE1h7eWQ7FXpHrgkhpq2v0ND7SEpyVdb7TSxBMy7FBIHhYlzzmyzakzvLV1WABsEAdxST5tcPkbCl1hOltRLc/nSX7kenxvy7WewKsm05U2CSCQSOit/QAen/qOfVH2DFJqEXLWtajd2NdtzCyqks6o8y4tfKvBditF8PqaSA2AdkxtDIg5wo0aoQiwtBW5dIhFckmH/GdnrlL4AeFY/ikeBlXgnaBal37yxn+IL9T1GvHdM268VM3ls+ycDcwDExAL6YZp/XOzOevkFrKKs7fWrDp04dzyBvr/3K1QrqpLsURGpALvHvPlky9cN7q6RO4Qr64QRivmhHNPDbDq4AHr1K6BAPSeVQPh+AmecTFSe8b9DK2CV6xjOdWcI+C2d+Y3NTFl7UBXQ73BkytSGKjz0x7Q5GgNlfgrJ5AqcUe5TPDI7BmS9MIu3pvHRw9BZWjvbCCEkkoEmaxjt9sI7nG1a/0NVDGWY+921wrepKvcWQz2SUCIRBdeVq3rGyf1EvPvaCOkLfvfX8tV1ERlslNlo8cJC40obr7LmMv0qfnI/VcuAndcyWV10yu7Hp4GVuBv5bnSTDhPEJsUkePcmCNKPaNHgFqGSsw85EWxsOvtx3p2+JeUPpFx5lPMJXG0q7IucQeZ2nCOALu/E8CcaPE+8nSoKw1dkHJa0YOcYdz0ZtaII+0f8+2YinGQMG6OW7OJdxyXItP2LSIMX7ijHmSaze4aV3B+U+HR5mW5I3Nxh45FtMGx2e4IluhU0xR4pP7LlIEUE1Dsf41hwVQ2dj9JklTF18dmrg19FlfoajSJIWQPY2RqK+4Fl5GNYO6t653VXWHZW4zYNsP561ZI1F9aXj8+WikMy8qYsOZq8zZ3+J/5CkbX8ziCjLMyMNV38z08KWdjWrIeVswDlNhPcYr2dXNghoMlrCJPOaF2IB9Rcx0ZjJhoVcMbCXN08Y3VL5J+oOZk8YzXqRROPkhSROTluGvP2n6GNB6sAgkSrs319Of35OiUL8l0Y8Wf5iTxbG9wOnylnd8+HqkhB4BEpJqnskGLDlyuNY5EGNwDs+0KIQPezaIID0EXVbMVJlJrwPe16ngnY85WTQ2c0JaBSc5Z8Mw0PpXTA3XosTW1S5jldSg19keNRLhEmcxsp5eQt6myiaScu4sfZDWYiRVo44kce2r0qDzm/ZHfk1RDjLSOQ0NgNWolL9m6aNjwAnlhKd6qV2rFFYdblXSr6RkkprOuj34oGZ+mVMjwF+lRexHbQoYPFzgOZYXw/w6o2jiO6V/tMj/7notoVyvzChK6+6i2gAmIL9aXdnbNk7M/MRjbP8CHnBqzOtA2JBi1fsVRigWADwf7sjEitcOszF0cImMg1a1/WTyfRQCZ7o1jEOjVlUzLsQR5lnwRiTmNPKND+amVvMTbfgRvT/YT/7aTT8wvQKbrfJ8HhQI6y8UllM/dCE3XFR3ptWTuICW6B5upuqMFazmRYqAxFL2xCHNtUqDVXuww4Aa8WCufNTwG3ts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25</Pages>
  <Words>12068</Words>
  <Characters>68794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 Magnuson</dc:creator>
  <cp:lastModifiedBy>Linh Tran</cp:lastModifiedBy>
  <cp:revision>10</cp:revision>
  <dcterms:created xsi:type="dcterms:W3CDTF">2021-03-30T22:44:00Z</dcterms:created>
  <dcterms:modified xsi:type="dcterms:W3CDTF">2021-06-24T23:11:00Z</dcterms:modified>
</cp:coreProperties>
</file>