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8A65" w14:textId="75EE1528" w:rsidR="000938EB" w:rsidRDefault="000938EB" w:rsidP="000938EB">
      <w:pPr>
        <w:jc w:val="center"/>
        <w:rPr>
          <w:rFonts w:ascii="Times New Roman" w:hAnsi="Times New Roman" w:cs="Times New Roman"/>
          <w:b/>
          <w:bCs/>
          <w:sz w:val="24"/>
          <w:szCs w:val="24"/>
        </w:rPr>
      </w:pPr>
      <w:r w:rsidRPr="00295C3C">
        <w:rPr>
          <w:rFonts w:ascii="Times New Roman" w:hAnsi="Times New Roman" w:cs="Times New Roman"/>
          <w:b/>
          <w:bCs/>
          <w:sz w:val="24"/>
          <w:szCs w:val="24"/>
        </w:rPr>
        <w:t>OPTIMIZING THE NATIONAL ASSOCIATION OF INSURANCE COMMISSIONERS</w:t>
      </w:r>
      <w:r w:rsidR="009B7FB5">
        <w:rPr>
          <w:rFonts w:ascii="Times New Roman" w:hAnsi="Times New Roman" w:cs="Times New Roman"/>
          <w:b/>
          <w:bCs/>
          <w:sz w:val="24"/>
          <w:szCs w:val="24"/>
        </w:rPr>
        <w:t>’</w:t>
      </w:r>
      <w:r w:rsidRPr="00295C3C">
        <w:rPr>
          <w:rFonts w:ascii="Times New Roman" w:hAnsi="Times New Roman" w:cs="Times New Roman"/>
          <w:b/>
          <w:bCs/>
          <w:sz w:val="24"/>
          <w:szCs w:val="24"/>
        </w:rPr>
        <w:t xml:space="preserve"> SYSTEM FOR ELECTRONIC RATE AND FORMS FILING </w:t>
      </w:r>
      <w:r w:rsidR="00AB71EF">
        <w:rPr>
          <w:rFonts w:ascii="Times New Roman" w:hAnsi="Times New Roman" w:cs="Times New Roman"/>
          <w:b/>
          <w:bCs/>
          <w:sz w:val="24"/>
          <w:szCs w:val="24"/>
        </w:rPr>
        <w:t xml:space="preserve">THROUGH </w:t>
      </w:r>
      <w:r w:rsidR="00BD40B9">
        <w:rPr>
          <w:rFonts w:ascii="Times New Roman" w:hAnsi="Times New Roman" w:cs="Times New Roman"/>
          <w:b/>
          <w:bCs/>
          <w:sz w:val="24"/>
          <w:szCs w:val="24"/>
        </w:rPr>
        <w:t xml:space="preserve">THE IMPLEMENTATION OF </w:t>
      </w:r>
      <w:r w:rsidRPr="00295C3C">
        <w:rPr>
          <w:rFonts w:ascii="Times New Roman" w:hAnsi="Times New Roman" w:cs="Times New Roman"/>
          <w:b/>
          <w:bCs/>
          <w:sz w:val="24"/>
          <w:szCs w:val="24"/>
        </w:rPr>
        <w:t xml:space="preserve">COMPUTABLE CONTRACTS </w:t>
      </w:r>
      <w:r w:rsidR="009B7FB5">
        <w:rPr>
          <w:rFonts w:ascii="Times New Roman" w:hAnsi="Times New Roman" w:cs="Times New Roman"/>
          <w:b/>
          <w:bCs/>
          <w:sz w:val="24"/>
          <w:szCs w:val="24"/>
        </w:rPr>
        <w:t>CONCEPTS</w:t>
      </w:r>
      <w:r w:rsidR="00E6743B">
        <w:rPr>
          <w:rFonts w:ascii="Times New Roman" w:hAnsi="Times New Roman" w:cs="Times New Roman"/>
          <w:b/>
          <w:bCs/>
          <w:sz w:val="24"/>
          <w:szCs w:val="24"/>
        </w:rPr>
        <w:t xml:space="preserve"> AND </w:t>
      </w:r>
      <w:r w:rsidR="009B7FB5">
        <w:rPr>
          <w:rFonts w:ascii="Times New Roman" w:hAnsi="Times New Roman" w:cs="Times New Roman"/>
          <w:b/>
          <w:bCs/>
          <w:sz w:val="24"/>
          <w:szCs w:val="24"/>
        </w:rPr>
        <w:t>ARTIFICIAL INTELLIGENCE TECHNOLOGIES</w:t>
      </w:r>
    </w:p>
    <w:p w14:paraId="72B3D1FF" w14:textId="11406D2D" w:rsidR="000250E4" w:rsidRDefault="00F35D0F" w:rsidP="00F35D0F">
      <w:pPr>
        <w:rPr>
          <w:rFonts w:ascii="Times New Roman" w:hAnsi="Times New Roman" w:cs="Times New Roman"/>
          <w:sz w:val="24"/>
          <w:szCs w:val="24"/>
        </w:rPr>
      </w:pPr>
      <w:r w:rsidRPr="00C434D1">
        <w:rPr>
          <w:rFonts w:ascii="Times New Roman" w:hAnsi="Times New Roman" w:cs="Times New Roman"/>
          <w:sz w:val="24"/>
          <w:szCs w:val="24"/>
        </w:rPr>
        <w:t>Chris Reed</w:t>
      </w:r>
      <w:r w:rsidR="006B1BB2">
        <w:rPr>
          <w:rFonts w:ascii="Times New Roman" w:hAnsi="Times New Roman" w:cs="Times New Roman"/>
          <w:sz w:val="24"/>
          <w:szCs w:val="24"/>
        </w:rPr>
        <w:t xml:space="preserve"> and Damien </w:t>
      </w:r>
      <w:r w:rsidR="009159A5">
        <w:rPr>
          <w:rFonts w:ascii="Times New Roman" w:hAnsi="Times New Roman" w:cs="Times New Roman"/>
          <w:sz w:val="24"/>
          <w:szCs w:val="24"/>
        </w:rPr>
        <w:t>Zillas</w:t>
      </w:r>
    </w:p>
    <w:p w14:paraId="59DC8B8C" w14:textId="5AF58B8D" w:rsidR="00F35D0F" w:rsidRPr="00F35D0F" w:rsidRDefault="00C434D1" w:rsidP="3641A89A">
      <w:pPr>
        <w:rPr>
          <w:rFonts w:ascii="Times New Roman" w:hAnsi="Times New Roman" w:cs="Times New Roman"/>
          <w:sz w:val="24"/>
          <w:szCs w:val="24"/>
        </w:rPr>
      </w:pPr>
      <w:r>
        <w:rPr>
          <w:rFonts w:ascii="Times New Roman" w:hAnsi="Times New Roman" w:cs="Times New Roman"/>
          <w:sz w:val="24"/>
          <w:szCs w:val="24"/>
        </w:rPr>
        <w:t>March 2024</w:t>
      </w:r>
    </w:p>
    <w:p w14:paraId="0CB45871" w14:textId="77777777" w:rsidR="000938EB" w:rsidRDefault="000938EB" w:rsidP="000938EB">
      <w:pPr>
        <w:jc w:val="center"/>
        <w:rPr>
          <w:rFonts w:ascii="Times New Roman" w:hAnsi="Times New Roman" w:cs="Times New Roman"/>
          <w:sz w:val="24"/>
          <w:szCs w:val="24"/>
        </w:rPr>
      </w:pPr>
    </w:p>
    <w:p w14:paraId="7891CA05" w14:textId="18F79171" w:rsidR="00DF6E14" w:rsidRDefault="00924197" w:rsidP="007D7D33">
      <w:pPr>
        <w:rPr>
          <w:rFonts w:ascii="Times New Roman" w:hAnsi="Times New Roman" w:cs="Times New Roman"/>
          <w:sz w:val="24"/>
          <w:szCs w:val="24"/>
        </w:rPr>
      </w:pPr>
      <w:r>
        <w:rPr>
          <w:rFonts w:ascii="Times New Roman" w:hAnsi="Times New Roman" w:cs="Times New Roman"/>
          <w:sz w:val="24"/>
          <w:szCs w:val="24"/>
        </w:rPr>
        <w:t>The National Association of Insurance Commissioners (NAIC) occupies a central position in the regulation of insurance in the United States</w:t>
      </w:r>
      <w:r w:rsidR="42B79322" w:rsidRPr="3641A89A">
        <w:rPr>
          <w:rFonts w:ascii="Times New Roman" w:hAnsi="Times New Roman" w:cs="Times New Roman"/>
          <w:sz w:val="24"/>
          <w:szCs w:val="24"/>
        </w:rPr>
        <w:t>, where</w:t>
      </w:r>
      <w:r>
        <w:rPr>
          <w:rFonts w:ascii="Times New Roman" w:hAnsi="Times New Roman" w:cs="Times New Roman"/>
          <w:sz w:val="24"/>
          <w:szCs w:val="24"/>
        </w:rPr>
        <w:t>, the regulation of insurance remains largely a matter of state authority, with each state setting its own rules and agenda.  In all of this diversity</w:t>
      </w:r>
      <w:r w:rsidR="24602981" w:rsidRPr="3641A89A">
        <w:rPr>
          <w:rFonts w:ascii="Times New Roman" w:hAnsi="Times New Roman" w:cs="Times New Roman"/>
          <w:sz w:val="24"/>
          <w:szCs w:val="24"/>
        </w:rPr>
        <w:t xml:space="preserve"> of regulation</w:t>
      </w:r>
      <w:r>
        <w:rPr>
          <w:rFonts w:ascii="Times New Roman" w:hAnsi="Times New Roman" w:cs="Times New Roman"/>
          <w:sz w:val="24"/>
          <w:szCs w:val="24"/>
        </w:rPr>
        <w:t xml:space="preserve">, NAIC provides a number of coordination functions among the various states.  </w:t>
      </w:r>
      <w:r w:rsidR="00734103">
        <w:rPr>
          <w:rFonts w:ascii="Times New Roman" w:hAnsi="Times New Roman" w:cs="Times New Roman"/>
          <w:sz w:val="24"/>
          <w:szCs w:val="24"/>
        </w:rPr>
        <w:t xml:space="preserve">One of its most prominent services is the </w:t>
      </w:r>
      <w:r w:rsidR="00734103" w:rsidRPr="00734103">
        <w:rPr>
          <w:rFonts w:ascii="Times New Roman" w:hAnsi="Times New Roman" w:cs="Times New Roman"/>
          <w:sz w:val="24"/>
          <w:szCs w:val="24"/>
        </w:rPr>
        <w:t>System for Electronic Rate and Forms Filing (SERFF)</w:t>
      </w:r>
      <w:r w:rsidR="00426327">
        <w:rPr>
          <w:rFonts w:ascii="Times New Roman" w:hAnsi="Times New Roman" w:cs="Times New Roman"/>
          <w:sz w:val="24"/>
          <w:szCs w:val="24"/>
        </w:rPr>
        <w:t>.  This platform provides a centralized filing spot for insurance company products</w:t>
      </w:r>
      <w:r w:rsidR="00DF6E14">
        <w:rPr>
          <w:rFonts w:ascii="Times New Roman" w:hAnsi="Times New Roman" w:cs="Times New Roman"/>
          <w:sz w:val="24"/>
          <w:szCs w:val="24"/>
        </w:rPr>
        <w:t>, rates</w:t>
      </w:r>
      <w:r w:rsidR="00426327">
        <w:rPr>
          <w:rFonts w:ascii="Times New Roman" w:hAnsi="Times New Roman" w:cs="Times New Roman"/>
          <w:sz w:val="24"/>
          <w:szCs w:val="24"/>
        </w:rPr>
        <w:t xml:space="preserve"> and contracts.  A SERFF filing can be directed by the insurer to a selection of </w:t>
      </w:r>
      <w:r w:rsidR="76089753" w:rsidRPr="3641A89A">
        <w:rPr>
          <w:rFonts w:ascii="Times New Roman" w:hAnsi="Times New Roman" w:cs="Times New Roman"/>
          <w:sz w:val="24"/>
          <w:szCs w:val="24"/>
        </w:rPr>
        <w:t xml:space="preserve">regulators </w:t>
      </w:r>
      <w:r w:rsidR="00426327">
        <w:rPr>
          <w:rFonts w:ascii="Times New Roman" w:hAnsi="Times New Roman" w:cs="Times New Roman"/>
          <w:sz w:val="24"/>
          <w:szCs w:val="24"/>
        </w:rPr>
        <w:t>through a single process, without the need to file separately</w:t>
      </w:r>
      <w:r w:rsidR="00DF6E14">
        <w:rPr>
          <w:rFonts w:ascii="Times New Roman" w:hAnsi="Times New Roman" w:cs="Times New Roman"/>
          <w:sz w:val="24"/>
          <w:szCs w:val="24"/>
        </w:rPr>
        <w:t xml:space="preserve"> on a </w:t>
      </w:r>
      <w:r w:rsidR="0CB2782E" w:rsidRPr="3641A89A">
        <w:rPr>
          <w:rFonts w:ascii="Times New Roman" w:hAnsi="Times New Roman" w:cs="Times New Roman"/>
          <w:sz w:val="24"/>
          <w:szCs w:val="24"/>
        </w:rPr>
        <w:t>state-by-state</w:t>
      </w:r>
      <w:r w:rsidR="00DF6E14">
        <w:rPr>
          <w:rFonts w:ascii="Times New Roman" w:hAnsi="Times New Roman" w:cs="Times New Roman"/>
          <w:sz w:val="24"/>
          <w:szCs w:val="24"/>
        </w:rPr>
        <w:t xml:space="preserve"> basis.  </w:t>
      </w:r>
    </w:p>
    <w:p w14:paraId="21521689" w14:textId="6C936122" w:rsidR="00E85BA0" w:rsidRDefault="00DF6E14" w:rsidP="007D7D33">
      <w:pPr>
        <w:rPr>
          <w:rFonts w:ascii="Times New Roman" w:hAnsi="Times New Roman" w:cs="Times New Roman"/>
          <w:sz w:val="24"/>
          <w:szCs w:val="24"/>
        </w:rPr>
      </w:pPr>
      <w:r>
        <w:rPr>
          <w:rFonts w:ascii="Times New Roman" w:hAnsi="Times New Roman" w:cs="Times New Roman"/>
          <w:sz w:val="24"/>
          <w:szCs w:val="24"/>
        </w:rPr>
        <w:t>The SERFF system is currently undergoing a much-needed updating.</w:t>
      </w:r>
      <w:r w:rsidR="00734103" w:rsidRPr="00734103">
        <w:rPr>
          <w:rFonts w:ascii="Times New Roman" w:hAnsi="Times New Roman" w:cs="Times New Roman"/>
          <w:sz w:val="24"/>
          <w:szCs w:val="24"/>
        </w:rPr>
        <w:t xml:space="preserve"> </w:t>
      </w:r>
      <w:r w:rsidR="00373A50">
        <w:rPr>
          <w:rFonts w:ascii="Times New Roman" w:hAnsi="Times New Roman" w:cs="Times New Roman"/>
          <w:sz w:val="24"/>
          <w:szCs w:val="24"/>
        </w:rPr>
        <w:t xml:space="preserve"> While representing a </w:t>
      </w:r>
      <w:r w:rsidR="63DD386B" w:rsidRPr="3641A89A">
        <w:rPr>
          <w:rFonts w:ascii="Times New Roman" w:hAnsi="Times New Roman" w:cs="Times New Roman"/>
          <w:sz w:val="24"/>
          <w:szCs w:val="24"/>
        </w:rPr>
        <w:t>needed</w:t>
      </w:r>
      <w:r w:rsidR="00373A50" w:rsidRPr="3641A89A">
        <w:rPr>
          <w:rFonts w:ascii="Times New Roman" w:hAnsi="Times New Roman" w:cs="Times New Roman"/>
          <w:sz w:val="24"/>
          <w:szCs w:val="24"/>
        </w:rPr>
        <w:t xml:space="preserve"> </w:t>
      </w:r>
      <w:r w:rsidR="00373A50">
        <w:rPr>
          <w:rFonts w:ascii="Times New Roman" w:hAnsi="Times New Roman" w:cs="Times New Roman"/>
          <w:sz w:val="24"/>
          <w:szCs w:val="24"/>
        </w:rPr>
        <w:t>upgrade</w:t>
      </w:r>
      <w:r w:rsidR="00C45288">
        <w:rPr>
          <w:rFonts w:ascii="Times New Roman" w:hAnsi="Times New Roman" w:cs="Times New Roman"/>
          <w:sz w:val="24"/>
          <w:szCs w:val="24"/>
        </w:rPr>
        <w:t>,</w:t>
      </w:r>
      <w:r w:rsidR="00373A50">
        <w:rPr>
          <w:rFonts w:ascii="Times New Roman" w:hAnsi="Times New Roman" w:cs="Times New Roman"/>
          <w:sz w:val="24"/>
          <w:szCs w:val="24"/>
        </w:rPr>
        <w:t xml:space="preserve"> this new system will still be limited by its reliance on traditional</w:t>
      </w:r>
      <w:r w:rsidR="00C45288">
        <w:rPr>
          <w:rFonts w:ascii="Times New Roman" w:hAnsi="Times New Roman" w:cs="Times New Roman"/>
          <w:sz w:val="24"/>
          <w:szCs w:val="24"/>
        </w:rPr>
        <w:t xml:space="preserve"> natural</w:t>
      </w:r>
      <w:r w:rsidR="00373A50">
        <w:rPr>
          <w:rFonts w:ascii="Times New Roman" w:hAnsi="Times New Roman" w:cs="Times New Roman"/>
          <w:sz w:val="24"/>
          <w:szCs w:val="24"/>
        </w:rPr>
        <w:t xml:space="preserve"> language documents submitted via PDF.  </w:t>
      </w:r>
      <w:r w:rsidR="008466A2">
        <w:rPr>
          <w:rFonts w:ascii="Times New Roman" w:hAnsi="Times New Roman" w:cs="Times New Roman"/>
          <w:sz w:val="24"/>
          <w:szCs w:val="24"/>
        </w:rPr>
        <w:t xml:space="preserve">If </w:t>
      </w:r>
      <w:r w:rsidR="00551720">
        <w:rPr>
          <w:rFonts w:ascii="Times New Roman" w:hAnsi="Times New Roman" w:cs="Times New Roman"/>
          <w:sz w:val="24"/>
          <w:szCs w:val="24"/>
        </w:rPr>
        <w:t>it</w:t>
      </w:r>
      <w:r w:rsidR="008466A2">
        <w:rPr>
          <w:rFonts w:ascii="Times New Roman" w:hAnsi="Times New Roman" w:cs="Times New Roman"/>
          <w:sz w:val="24"/>
          <w:szCs w:val="24"/>
        </w:rPr>
        <w:t xml:space="preserve"> went a step further, </w:t>
      </w:r>
      <w:r w:rsidR="008F610F">
        <w:rPr>
          <w:rFonts w:ascii="Times New Roman" w:hAnsi="Times New Roman" w:cs="Times New Roman"/>
          <w:sz w:val="24"/>
          <w:szCs w:val="24"/>
        </w:rPr>
        <w:t xml:space="preserve">embracing </w:t>
      </w:r>
      <w:r w:rsidR="007D7D33">
        <w:rPr>
          <w:rFonts w:ascii="Times New Roman" w:hAnsi="Times New Roman" w:cs="Times New Roman"/>
          <w:sz w:val="24"/>
          <w:szCs w:val="24"/>
        </w:rPr>
        <w:t xml:space="preserve">computable contracts </w:t>
      </w:r>
      <w:r w:rsidR="00E6743B">
        <w:rPr>
          <w:rFonts w:ascii="Times New Roman" w:hAnsi="Times New Roman" w:cs="Times New Roman"/>
          <w:sz w:val="24"/>
          <w:szCs w:val="24"/>
        </w:rPr>
        <w:t xml:space="preserve">concepts </w:t>
      </w:r>
      <w:r w:rsidR="007D7D33">
        <w:rPr>
          <w:rFonts w:ascii="Times New Roman" w:hAnsi="Times New Roman" w:cs="Times New Roman"/>
          <w:sz w:val="24"/>
          <w:szCs w:val="24"/>
        </w:rPr>
        <w:t xml:space="preserve">and </w:t>
      </w:r>
      <w:r w:rsidR="00E6743B">
        <w:rPr>
          <w:rFonts w:ascii="Times New Roman" w:hAnsi="Times New Roman" w:cs="Times New Roman"/>
          <w:sz w:val="24"/>
          <w:szCs w:val="24"/>
        </w:rPr>
        <w:t xml:space="preserve">artificial intelligence technologies </w:t>
      </w:r>
      <w:r w:rsidR="007D7D33">
        <w:rPr>
          <w:rFonts w:ascii="Times New Roman" w:hAnsi="Times New Roman" w:cs="Times New Roman"/>
          <w:sz w:val="24"/>
          <w:szCs w:val="24"/>
        </w:rPr>
        <w:t xml:space="preserve">together </w:t>
      </w:r>
      <w:r w:rsidR="005A38F2">
        <w:rPr>
          <w:rFonts w:ascii="Times New Roman" w:hAnsi="Times New Roman" w:cs="Times New Roman"/>
          <w:sz w:val="24"/>
          <w:szCs w:val="24"/>
        </w:rPr>
        <w:t>as underlying technology enablers</w:t>
      </w:r>
      <w:r w:rsidR="008466A2">
        <w:rPr>
          <w:rFonts w:ascii="Times New Roman" w:hAnsi="Times New Roman" w:cs="Times New Roman"/>
          <w:sz w:val="24"/>
          <w:szCs w:val="24"/>
        </w:rPr>
        <w:t>,</w:t>
      </w:r>
      <w:r w:rsidR="005A38F2">
        <w:rPr>
          <w:rFonts w:ascii="Times New Roman" w:hAnsi="Times New Roman" w:cs="Times New Roman"/>
          <w:sz w:val="24"/>
          <w:szCs w:val="24"/>
        </w:rPr>
        <w:t xml:space="preserve"> NAIC</w:t>
      </w:r>
      <w:r w:rsidR="006817D1">
        <w:rPr>
          <w:rFonts w:ascii="Times New Roman" w:hAnsi="Times New Roman" w:cs="Times New Roman"/>
          <w:sz w:val="24"/>
          <w:szCs w:val="24"/>
        </w:rPr>
        <w:t xml:space="preserve"> </w:t>
      </w:r>
      <w:r w:rsidR="005A38F2">
        <w:rPr>
          <w:rFonts w:ascii="Times New Roman" w:hAnsi="Times New Roman" w:cs="Times New Roman"/>
          <w:sz w:val="24"/>
          <w:szCs w:val="24"/>
        </w:rPr>
        <w:t>would radically improve existing uses of SERFF</w:t>
      </w:r>
      <w:r w:rsidR="00894625">
        <w:rPr>
          <w:rFonts w:ascii="Times New Roman" w:hAnsi="Times New Roman" w:cs="Times New Roman"/>
          <w:sz w:val="24"/>
          <w:szCs w:val="24"/>
        </w:rPr>
        <w:t>,</w:t>
      </w:r>
      <w:r w:rsidR="005A38F2">
        <w:rPr>
          <w:rFonts w:ascii="Times New Roman" w:hAnsi="Times New Roman" w:cs="Times New Roman"/>
          <w:sz w:val="24"/>
          <w:szCs w:val="24"/>
        </w:rPr>
        <w:t xml:space="preserve"> enabl</w:t>
      </w:r>
      <w:r w:rsidR="0091037D">
        <w:rPr>
          <w:rFonts w:ascii="Times New Roman" w:hAnsi="Times New Roman" w:cs="Times New Roman"/>
          <w:sz w:val="24"/>
          <w:szCs w:val="24"/>
        </w:rPr>
        <w:t>e</w:t>
      </w:r>
      <w:r w:rsidR="005A38F2">
        <w:rPr>
          <w:rFonts w:ascii="Times New Roman" w:hAnsi="Times New Roman" w:cs="Times New Roman"/>
          <w:sz w:val="24"/>
          <w:szCs w:val="24"/>
        </w:rPr>
        <w:t xml:space="preserve"> other constituencies to </w:t>
      </w:r>
      <w:r w:rsidR="00DC0297">
        <w:rPr>
          <w:rFonts w:ascii="Times New Roman" w:hAnsi="Times New Roman" w:cs="Times New Roman"/>
          <w:sz w:val="24"/>
          <w:szCs w:val="24"/>
        </w:rPr>
        <w:t xml:space="preserve">use and </w:t>
      </w:r>
      <w:r w:rsidR="005A38F2">
        <w:rPr>
          <w:rFonts w:ascii="Times New Roman" w:hAnsi="Times New Roman" w:cs="Times New Roman"/>
          <w:sz w:val="24"/>
          <w:szCs w:val="24"/>
        </w:rPr>
        <w:t xml:space="preserve">benefit </w:t>
      </w:r>
      <w:r w:rsidR="00894625">
        <w:rPr>
          <w:rFonts w:ascii="Times New Roman" w:hAnsi="Times New Roman" w:cs="Times New Roman"/>
          <w:sz w:val="24"/>
          <w:szCs w:val="24"/>
        </w:rPr>
        <w:t xml:space="preserve">from </w:t>
      </w:r>
      <w:r w:rsidR="00DC0297">
        <w:rPr>
          <w:rFonts w:ascii="Times New Roman" w:hAnsi="Times New Roman" w:cs="Times New Roman"/>
          <w:sz w:val="24"/>
          <w:szCs w:val="24"/>
        </w:rPr>
        <w:t>the system</w:t>
      </w:r>
      <w:r w:rsidR="00894625">
        <w:rPr>
          <w:rFonts w:ascii="Times New Roman" w:hAnsi="Times New Roman" w:cs="Times New Roman"/>
          <w:sz w:val="24"/>
          <w:szCs w:val="24"/>
        </w:rPr>
        <w:t xml:space="preserve">, </w:t>
      </w:r>
      <w:r w:rsidR="008F610F">
        <w:rPr>
          <w:rFonts w:ascii="Times New Roman" w:hAnsi="Times New Roman" w:cs="Times New Roman"/>
          <w:sz w:val="24"/>
          <w:szCs w:val="24"/>
        </w:rPr>
        <w:t xml:space="preserve">accelerate regulatory oversight, </w:t>
      </w:r>
      <w:r w:rsidR="00894625">
        <w:rPr>
          <w:rFonts w:ascii="Times New Roman" w:hAnsi="Times New Roman" w:cs="Times New Roman"/>
          <w:sz w:val="24"/>
          <w:szCs w:val="24"/>
        </w:rPr>
        <w:t xml:space="preserve">provide insurers with </w:t>
      </w:r>
      <w:r w:rsidR="008F610F">
        <w:rPr>
          <w:rFonts w:ascii="Times New Roman" w:hAnsi="Times New Roman" w:cs="Times New Roman"/>
          <w:sz w:val="24"/>
          <w:szCs w:val="24"/>
        </w:rPr>
        <w:t xml:space="preserve">robust analytics </w:t>
      </w:r>
      <w:r w:rsidR="00894625">
        <w:rPr>
          <w:rFonts w:ascii="Times New Roman" w:hAnsi="Times New Roman" w:cs="Times New Roman"/>
          <w:sz w:val="24"/>
          <w:szCs w:val="24"/>
        </w:rPr>
        <w:t xml:space="preserve">about </w:t>
      </w:r>
      <w:r w:rsidR="008F610F">
        <w:rPr>
          <w:rFonts w:ascii="Times New Roman" w:hAnsi="Times New Roman" w:cs="Times New Roman"/>
          <w:sz w:val="24"/>
          <w:szCs w:val="24"/>
        </w:rPr>
        <w:t xml:space="preserve">existing </w:t>
      </w:r>
      <w:r w:rsidR="00894625">
        <w:rPr>
          <w:rFonts w:ascii="Times New Roman" w:hAnsi="Times New Roman" w:cs="Times New Roman"/>
          <w:sz w:val="24"/>
          <w:szCs w:val="24"/>
        </w:rPr>
        <w:t>and potential markets</w:t>
      </w:r>
      <w:r w:rsidR="00E6743B">
        <w:rPr>
          <w:rFonts w:ascii="Times New Roman" w:hAnsi="Times New Roman" w:cs="Times New Roman"/>
          <w:sz w:val="24"/>
          <w:szCs w:val="24"/>
        </w:rPr>
        <w:t xml:space="preserve">, and set the stage for </w:t>
      </w:r>
      <w:r w:rsidR="008F6C4C">
        <w:rPr>
          <w:rFonts w:ascii="Times New Roman" w:hAnsi="Times New Roman" w:cs="Times New Roman"/>
          <w:sz w:val="24"/>
          <w:szCs w:val="24"/>
        </w:rPr>
        <w:t xml:space="preserve">the eventual </w:t>
      </w:r>
      <w:r w:rsidR="00E6743B">
        <w:rPr>
          <w:rFonts w:ascii="Times New Roman" w:hAnsi="Times New Roman" w:cs="Times New Roman"/>
          <w:sz w:val="24"/>
          <w:szCs w:val="24"/>
        </w:rPr>
        <w:t xml:space="preserve">implementation of </w:t>
      </w:r>
      <w:r w:rsidR="008F6C4C">
        <w:rPr>
          <w:rFonts w:ascii="Times New Roman" w:hAnsi="Times New Roman" w:cs="Times New Roman"/>
          <w:sz w:val="24"/>
          <w:szCs w:val="24"/>
        </w:rPr>
        <w:t xml:space="preserve">a fully computable contract filing regime. </w:t>
      </w:r>
    </w:p>
    <w:p w14:paraId="2B29FF20" w14:textId="4CBD7330" w:rsidR="000938EB" w:rsidRDefault="00DC0297" w:rsidP="007D7D33">
      <w:pPr>
        <w:rPr>
          <w:rFonts w:ascii="Times New Roman" w:hAnsi="Times New Roman" w:cs="Times New Roman"/>
          <w:sz w:val="24"/>
          <w:szCs w:val="24"/>
        </w:rPr>
      </w:pPr>
      <w:r>
        <w:rPr>
          <w:rFonts w:ascii="Times New Roman" w:hAnsi="Times New Roman" w:cs="Times New Roman"/>
          <w:sz w:val="24"/>
          <w:szCs w:val="24"/>
        </w:rPr>
        <w:t xml:space="preserve">NAIC defines SERFF as a </w:t>
      </w:r>
      <w:r w:rsidR="00C90318">
        <w:rPr>
          <w:rFonts w:ascii="Times New Roman" w:hAnsi="Times New Roman" w:cs="Times New Roman"/>
          <w:sz w:val="24"/>
          <w:szCs w:val="24"/>
        </w:rPr>
        <w:t xml:space="preserve">“smart internet application” that is </w:t>
      </w:r>
      <w:r>
        <w:rPr>
          <w:rFonts w:ascii="Times New Roman" w:hAnsi="Times New Roman" w:cs="Times New Roman"/>
          <w:sz w:val="24"/>
          <w:szCs w:val="24"/>
        </w:rPr>
        <w:t>“designed to enable companies to send and states to receive, comment on, and approve or reject insurance industry rate and form filings.”</w:t>
      </w:r>
      <w:r w:rsidR="004D6E87">
        <w:rPr>
          <w:rStyle w:val="FootnoteReference"/>
          <w:rFonts w:ascii="Times New Roman" w:hAnsi="Times New Roman" w:cs="Times New Roman"/>
          <w:sz w:val="24"/>
          <w:szCs w:val="24"/>
        </w:rPr>
        <w:footnoteReference w:id="2"/>
      </w:r>
      <w:r w:rsidR="00C90318">
        <w:rPr>
          <w:rFonts w:ascii="Times New Roman" w:hAnsi="Times New Roman" w:cs="Times New Roman"/>
          <w:sz w:val="24"/>
          <w:szCs w:val="24"/>
        </w:rPr>
        <w:t xml:space="preserve">  </w:t>
      </w:r>
      <w:r w:rsidR="00E85BA0">
        <w:rPr>
          <w:rFonts w:ascii="Times New Roman" w:hAnsi="Times New Roman" w:cs="Times New Roman"/>
          <w:sz w:val="24"/>
          <w:szCs w:val="24"/>
        </w:rPr>
        <w:t>In its current update</w:t>
      </w:r>
      <w:r w:rsidR="00C90318">
        <w:rPr>
          <w:rFonts w:ascii="Times New Roman" w:hAnsi="Times New Roman" w:cs="Times New Roman"/>
          <w:sz w:val="24"/>
          <w:szCs w:val="24"/>
        </w:rPr>
        <w:t>, NAIC is modifying the 23-year-old rate filing system to take advantage of numerous developments in the areas of document management, document workflow</w:t>
      </w:r>
      <w:r w:rsidR="005B7F01">
        <w:rPr>
          <w:rFonts w:ascii="Times New Roman" w:hAnsi="Times New Roman" w:cs="Times New Roman"/>
          <w:sz w:val="24"/>
          <w:szCs w:val="24"/>
        </w:rPr>
        <w:t>, and text processing.</w:t>
      </w:r>
      <w:r w:rsidR="004D6E87">
        <w:rPr>
          <w:rStyle w:val="FootnoteReference"/>
          <w:rFonts w:ascii="Times New Roman" w:hAnsi="Times New Roman" w:cs="Times New Roman"/>
          <w:sz w:val="24"/>
          <w:szCs w:val="24"/>
        </w:rPr>
        <w:footnoteReference w:id="3"/>
      </w:r>
      <w:r w:rsidR="005B7F01">
        <w:rPr>
          <w:rFonts w:ascii="Times New Roman" w:hAnsi="Times New Roman" w:cs="Times New Roman"/>
          <w:sz w:val="24"/>
          <w:szCs w:val="24"/>
        </w:rPr>
        <w:t xml:space="preserve">  Once completed, the current modification to SERFF will make the system</w:t>
      </w:r>
      <w:r w:rsidR="00F40694">
        <w:rPr>
          <w:rFonts w:ascii="Times New Roman" w:hAnsi="Times New Roman" w:cs="Times New Roman"/>
          <w:sz w:val="24"/>
          <w:szCs w:val="24"/>
        </w:rPr>
        <w:t xml:space="preserve"> ripe for a subsequent modification – implementing computable contracts</w:t>
      </w:r>
      <w:r w:rsidR="003E177F">
        <w:rPr>
          <w:rFonts w:ascii="Times New Roman" w:hAnsi="Times New Roman" w:cs="Times New Roman"/>
          <w:sz w:val="24"/>
          <w:szCs w:val="24"/>
        </w:rPr>
        <w:t xml:space="preserve"> </w:t>
      </w:r>
      <w:r w:rsidR="008F6C4C">
        <w:rPr>
          <w:rFonts w:ascii="Times New Roman" w:hAnsi="Times New Roman" w:cs="Times New Roman"/>
          <w:sz w:val="24"/>
          <w:szCs w:val="24"/>
        </w:rPr>
        <w:t xml:space="preserve">concepts </w:t>
      </w:r>
      <w:r w:rsidR="00F40694">
        <w:rPr>
          <w:rFonts w:ascii="Times New Roman" w:hAnsi="Times New Roman" w:cs="Times New Roman"/>
          <w:sz w:val="24"/>
          <w:szCs w:val="24"/>
        </w:rPr>
        <w:t>and</w:t>
      </w:r>
      <w:r w:rsidR="008F6C4C">
        <w:rPr>
          <w:rFonts w:ascii="Times New Roman" w:hAnsi="Times New Roman" w:cs="Times New Roman"/>
          <w:sz w:val="24"/>
          <w:szCs w:val="24"/>
        </w:rPr>
        <w:t xml:space="preserve"> artificial intelligence technologies</w:t>
      </w:r>
      <w:r w:rsidR="00F40694">
        <w:rPr>
          <w:rFonts w:ascii="Times New Roman" w:hAnsi="Times New Roman" w:cs="Times New Roman"/>
          <w:sz w:val="24"/>
          <w:szCs w:val="24"/>
        </w:rPr>
        <w:t xml:space="preserve">. </w:t>
      </w:r>
      <w:r w:rsidR="00143A5C">
        <w:rPr>
          <w:rFonts w:ascii="Times New Roman" w:hAnsi="Times New Roman" w:cs="Times New Roman"/>
          <w:sz w:val="24"/>
          <w:szCs w:val="24"/>
        </w:rPr>
        <w:t xml:space="preserve"> </w:t>
      </w:r>
      <w:r w:rsidR="0091037D">
        <w:rPr>
          <w:rFonts w:ascii="Times New Roman" w:hAnsi="Times New Roman" w:cs="Times New Roman"/>
          <w:sz w:val="24"/>
          <w:szCs w:val="24"/>
        </w:rPr>
        <w:t>I</w:t>
      </w:r>
      <w:r w:rsidR="00883236">
        <w:rPr>
          <w:rFonts w:ascii="Times New Roman" w:hAnsi="Times New Roman" w:cs="Times New Roman"/>
          <w:sz w:val="24"/>
          <w:szCs w:val="24"/>
        </w:rPr>
        <w:t>nnovations in the fields of computable contracts and</w:t>
      </w:r>
      <w:r w:rsidR="008F6C4C">
        <w:rPr>
          <w:rFonts w:ascii="Times New Roman" w:hAnsi="Times New Roman" w:cs="Times New Roman"/>
          <w:sz w:val="24"/>
          <w:szCs w:val="24"/>
        </w:rPr>
        <w:t xml:space="preserve"> artificial intelligence technologies are already being considered in other regulated fields</w:t>
      </w:r>
      <w:r w:rsidR="00883236">
        <w:rPr>
          <w:rFonts w:ascii="Times New Roman" w:hAnsi="Times New Roman" w:cs="Times New Roman"/>
          <w:sz w:val="24"/>
          <w:szCs w:val="24"/>
        </w:rPr>
        <w:t>.</w:t>
      </w:r>
      <w:r w:rsidR="008F6C4C">
        <w:rPr>
          <w:rStyle w:val="FootnoteReference"/>
          <w:rFonts w:ascii="Times New Roman" w:hAnsi="Times New Roman" w:cs="Times New Roman"/>
          <w:sz w:val="24"/>
          <w:szCs w:val="24"/>
        </w:rPr>
        <w:footnoteReference w:id="4"/>
      </w:r>
      <w:r w:rsidR="00883236">
        <w:rPr>
          <w:rFonts w:ascii="Times New Roman" w:hAnsi="Times New Roman" w:cs="Times New Roman"/>
          <w:sz w:val="24"/>
          <w:szCs w:val="24"/>
        </w:rPr>
        <w:t xml:space="preserve">  </w:t>
      </w:r>
      <w:r w:rsidR="0091037D">
        <w:rPr>
          <w:rFonts w:ascii="Times New Roman" w:hAnsi="Times New Roman" w:cs="Times New Roman"/>
          <w:sz w:val="24"/>
          <w:szCs w:val="24"/>
        </w:rPr>
        <w:t xml:space="preserve">The </w:t>
      </w:r>
      <w:r w:rsidR="0091037D">
        <w:rPr>
          <w:rFonts w:ascii="Times New Roman" w:hAnsi="Times New Roman" w:cs="Times New Roman"/>
          <w:sz w:val="24"/>
          <w:szCs w:val="24"/>
        </w:rPr>
        <w:lastRenderedPageBreak/>
        <w:t>benefit of a</w:t>
      </w:r>
      <w:r w:rsidR="00F40694">
        <w:rPr>
          <w:rFonts w:ascii="Times New Roman" w:hAnsi="Times New Roman" w:cs="Times New Roman"/>
          <w:sz w:val="24"/>
          <w:szCs w:val="24"/>
        </w:rPr>
        <w:t xml:space="preserve">dding these technologies to </w:t>
      </w:r>
      <w:r w:rsidR="0091037D">
        <w:rPr>
          <w:rFonts w:ascii="Times New Roman" w:hAnsi="Times New Roman" w:cs="Times New Roman"/>
          <w:sz w:val="24"/>
          <w:szCs w:val="24"/>
        </w:rPr>
        <w:t>SERFF</w:t>
      </w:r>
      <w:r w:rsidR="7825BC37">
        <w:rPr>
          <w:rFonts w:ascii="Times New Roman" w:hAnsi="Times New Roman" w:cs="Times New Roman"/>
          <w:sz w:val="24"/>
          <w:szCs w:val="24"/>
        </w:rPr>
        <w:t>, after the current upgrade is completed,</w:t>
      </w:r>
      <w:r w:rsidR="0091037D">
        <w:rPr>
          <w:rFonts w:ascii="Times New Roman" w:hAnsi="Times New Roman" w:cs="Times New Roman"/>
          <w:sz w:val="24"/>
          <w:szCs w:val="24"/>
        </w:rPr>
        <w:t xml:space="preserve"> </w:t>
      </w:r>
      <w:r w:rsidR="00143A5C">
        <w:rPr>
          <w:rFonts w:ascii="Times New Roman" w:hAnsi="Times New Roman" w:cs="Times New Roman"/>
          <w:sz w:val="24"/>
          <w:szCs w:val="24"/>
        </w:rPr>
        <w:t>will broaden its uses and constituencies</w:t>
      </w:r>
      <w:r w:rsidR="00741854">
        <w:rPr>
          <w:rFonts w:ascii="Times New Roman" w:hAnsi="Times New Roman" w:cs="Times New Roman"/>
          <w:sz w:val="24"/>
          <w:szCs w:val="24"/>
        </w:rPr>
        <w:t xml:space="preserve"> while increasing the speed and accuracy of regulatory review</w:t>
      </w:r>
      <w:r w:rsidR="00143A5C">
        <w:rPr>
          <w:rFonts w:ascii="Times New Roman" w:hAnsi="Times New Roman" w:cs="Times New Roman"/>
          <w:sz w:val="24"/>
          <w:szCs w:val="24"/>
        </w:rPr>
        <w:t xml:space="preserve">.  </w:t>
      </w:r>
      <w:r w:rsidR="00F4069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ED4D0D" w14:textId="77777777" w:rsidR="000506F3" w:rsidRPr="000506F3" w:rsidRDefault="000506F3" w:rsidP="000506F3">
      <w:pPr>
        <w:pStyle w:val="paragraph"/>
        <w:spacing w:before="0" w:beforeAutospacing="0" w:after="0" w:afterAutospacing="0"/>
        <w:textAlignment w:val="baseline"/>
        <w:rPr>
          <w:rFonts w:eastAsiaTheme="minorHAnsi"/>
        </w:rPr>
      </w:pPr>
    </w:p>
    <w:p w14:paraId="403E9F8A" w14:textId="40242FFC" w:rsidR="00AC51BC" w:rsidRDefault="00401BAF" w:rsidP="000506F3">
      <w:pPr>
        <w:pStyle w:val="paragraph"/>
        <w:spacing w:before="0" w:beforeAutospacing="0" w:after="0" w:afterAutospacing="0"/>
        <w:textAlignment w:val="baseline"/>
        <w:rPr>
          <w:rFonts w:eastAsiaTheme="minorHAnsi"/>
        </w:rPr>
      </w:pPr>
      <w:r>
        <w:rPr>
          <w:rFonts w:eastAsiaTheme="minorHAnsi"/>
        </w:rPr>
        <w:t xml:space="preserve">Currently, </w:t>
      </w:r>
      <w:r w:rsidR="0026350F">
        <w:rPr>
          <w:rFonts w:eastAsiaTheme="minorHAnsi"/>
        </w:rPr>
        <w:t>i</w:t>
      </w:r>
      <w:r w:rsidR="000506F3" w:rsidRPr="000506F3">
        <w:rPr>
          <w:rFonts w:eastAsiaTheme="minorHAnsi"/>
        </w:rPr>
        <w:t xml:space="preserve">nsurers and regulators are </w:t>
      </w:r>
      <w:r w:rsidR="00091BC5">
        <w:rPr>
          <w:rFonts w:eastAsiaTheme="minorHAnsi"/>
        </w:rPr>
        <w:t xml:space="preserve">the </w:t>
      </w:r>
      <w:r w:rsidR="000506F3" w:rsidRPr="000506F3">
        <w:rPr>
          <w:rFonts w:eastAsiaTheme="minorHAnsi"/>
        </w:rPr>
        <w:t>constituencies for SERFF</w:t>
      </w:r>
      <w:r w:rsidR="00431BC5">
        <w:rPr>
          <w:rFonts w:eastAsiaTheme="minorHAnsi"/>
        </w:rPr>
        <w:t xml:space="preserve">, which is administered by NAIC. </w:t>
      </w:r>
      <w:r w:rsidR="000506F3" w:rsidRPr="000506F3">
        <w:rPr>
          <w:rFonts w:eastAsiaTheme="minorHAnsi"/>
        </w:rPr>
        <w:t xml:space="preserve"> </w:t>
      </w:r>
      <w:r w:rsidR="007E1BCB">
        <w:rPr>
          <w:rFonts w:eastAsiaTheme="minorHAnsi"/>
        </w:rPr>
        <w:t xml:space="preserve">NAIC exists, in large part, to protect insurance consumers.  </w:t>
      </w:r>
      <w:r w:rsidR="00431BC5">
        <w:rPr>
          <w:rFonts w:eastAsiaTheme="minorHAnsi"/>
        </w:rPr>
        <w:t>According to its website, NAIC “provides expertise, data, and analysis for insurance commissioners to effectively regulate the insurance industry and protect consumers.”</w:t>
      </w:r>
      <w:r w:rsidR="0026350F">
        <w:rPr>
          <w:rFonts w:eastAsiaTheme="minorHAnsi"/>
        </w:rPr>
        <w:t xml:space="preserve"> </w:t>
      </w:r>
      <w:r w:rsidR="007E1BCB">
        <w:rPr>
          <w:rFonts w:eastAsiaTheme="minorHAnsi"/>
        </w:rPr>
        <w:t>The goal of SERFF, according to NAIC, “is to provide a cost-effective method for the handling of insurance policy rate and f</w:t>
      </w:r>
      <w:r w:rsidR="0026350F">
        <w:rPr>
          <w:rFonts w:eastAsiaTheme="minorHAnsi"/>
        </w:rPr>
        <w:t>orm</w:t>
      </w:r>
      <w:r w:rsidR="007E1BCB">
        <w:rPr>
          <w:rFonts w:eastAsiaTheme="minorHAnsi"/>
        </w:rPr>
        <w:t xml:space="preserve"> filings between regulators and insurance companies.”</w:t>
      </w:r>
      <w:r w:rsidR="003E177F">
        <w:rPr>
          <w:rStyle w:val="FootnoteReference"/>
          <w:rFonts w:eastAsiaTheme="minorHAnsi"/>
        </w:rPr>
        <w:footnoteReference w:id="5"/>
      </w:r>
      <w:r w:rsidR="007E1BCB">
        <w:rPr>
          <w:rFonts w:eastAsiaTheme="minorHAnsi"/>
        </w:rPr>
        <w:t xml:space="preserve">  </w:t>
      </w:r>
      <w:r w:rsidR="0026350F">
        <w:rPr>
          <w:rFonts w:eastAsiaTheme="minorHAnsi"/>
        </w:rPr>
        <w:t xml:space="preserve">The modifications </w:t>
      </w:r>
      <w:r w:rsidR="00FD20AF">
        <w:rPr>
          <w:rFonts w:eastAsiaTheme="minorHAnsi"/>
        </w:rPr>
        <w:t xml:space="preserve">to SERFF </w:t>
      </w:r>
      <w:r w:rsidR="0026350F">
        <w:rPr>
          <w:rFonts w:eastAsiaTheme="minorHAnsi"/>
        </w:rPr>
        <w:t>advocated for by this paper would allow NAIC to both protect and empower insurance consumers</w:t>
      </w:r>
      <w:r w:rsidR="00897D05">
        <w:rPr>
          <w:rFonts w:eastAsiaTheme="minorHAnsi"/>
        </w:rPr>
        <w:t xml:space="preserve"> and brokers</w:t>
      </w:r>
      <w:r w:rsidR="0026350F">
        <w:rPr>
          <w:rFonts w:eastAsiaTheme="minorHAnsi"/>
        </w:rPr>
        <w:t xml:space="preserve"> by creating a more transparent and</w:t>
      </w:r>
      <w:r w:rsidR="00AC51BC">
        <w:rPr>
          <w:rFonts w:eastAsiaTheme="minorHAnsi"/>
        </w:rPr>
        <w:t xml:space="preserve"> usable SERFF.  </w:t>
      </w:r>
      <w:r w:rsidR="0091037D">
        <w:rPr>
          <w:rFonts w:eastAsiaTheme="minorHAnsi"/>
        </w:rPr>
        <w:t>Insurers would also</w:t>
      </w:r>
      <w:r w:rsidR="007C2244">
        <w:rPr>
          <w:rFonts w:eastAsiaTheme="minorHAnsi"/>
        </w:rPr>
        <w:t xml:space="preserve"> benefit by obtaining information about the insurance marketplace. </w:t>
      </w:r>
    </w:p>
    <w:p w14:paraId="3FACF079" w14:textId="77777777" w:rsidR="00AC51BC" w:rsidRDefault="00AC51BC" w:rsidP="000506F3">
      <w:pPr>
        <w:pStyle w:val="paragraph"/>
        <w:spacing w:before="0" w:beforeAutospacing="0" w:after="0" w:afterAutospacing="0"/>
        <w:textAlignment w:val="baseline"/>
        <w:rPr>
          <w:rFonts w:eastAsiaTheme="minorHAnsi"/>
        </w:rPr>
      </w:pPr>
    </w:p>
    <w:p w14:paraId="471B7420" w14:textId="28E2C9D6" w:rsidR="00022809" w:rsidRDefault="00121EF6" w:rsidP="000506F3">
      <w:pPr>
        <w:pStyle w:val="paragraph"/>
        <w:spacing w:before="0" w:beforeAutospacing="0" w:after="0" w:afterAutospacing="0"/>
        <w:textAlignment w:val="baseline"/>
        <w:rPr>
          <w:rFonts w:eastAsiaTheme="minorEastAsia"/>
        </w:rPr>
      </w:pPr>
      <w:r w:rsidRPr="3641A89A">
        <w:rPr>
          <w:rFonts w:eastAsiaTheme="minorEastAsia"/>
        </w:rPr>
        <w:t>NAIC</w:t>
      </w:r>
      <w:r w:rsidR="00446A32" w:rsidRPr="3641A89A">
        <w:rPr>
          <w:rFonts w:eastAsiaTheme="minorEastAsia"/>
        </w:rPr>
        <w:t>’s current</w:t>
      </w:r>
      <w:r w:rsidRPr="3641A89A">
        <w:rPr>
          <w:rFonts w:eastAsiaTheme="minorEastAsia"/>
        </w:rPr>
        <w:t xml:space="preserve"> SERFF</w:t>
      </w:r>
      <w:r w:rsidR="00446A32" w:rsidRPr="3641A89A">
        <w:rPr>
          <w:rFonts w:eastAsiaTheme="minorEastAsia"/>
        </w:rPr>
        <w:t xml:space="preserve"> changes aim</w:t>
      </w:r>
      <w:r w:rsidRPr="3641A89A">
        <w:rPr>
          <w:rFonts w:eastAsiaTheme="minorEastAsia"/>
        </w:rPr>
        <w:t xml:space="preserve"> to improve its speed and functionality for its primary users, insurers and regulators. The goal of the project is, according to NAIC’s website, to improve operational efficiency, regulatory consistency, reduce product review complexity, and provide more features for users.</w:t>
      </w:r>
      <w:r w:rsidR="003E497B" w:rsidRPr="3641A89A">
        <w:rPr>
          <w:rStyle w:val="FootnoteReference"/>
          <w:rFonts w:eastAsiaTheme="minorEastAsia"/>
        </w:rPr>
        <w:footnoteReference w:id="6"/>
      </w:r>
      <w:r w:rsidRPr="3641A89A">
        <w:rPr>
          <w:rFonts w:eastAsiaTheme="minorEastAsia"/>
        </w:rPr>
        <w:t xml:space="preserve"> NAIC believes the benefits of the project </w:t>
      </w:r>
      <w:r w:rsidR="00022809" w:rsidRPr="3641A89A">
        <w:rPr>
          <w:rFonts w:eastAsiaTheme="minorEastAsia"/>
        </w:rPr>
        <w:t xml:space="preserve">include </w:t>
      </w:r>
      <w:r w:rsidR="00FD20AF" w:rsidRPr="3641A89A">
        <w:rPr>
          <w:rFonts w:eastAsiaTheme="minorEastAsia"/>
        </w:rPr>
        <w:t xml:space="preserve">modernization of </w:t>
      </w:r>
      <w:r w:rsidRPr="3641A89A">
        <w:rPr>
          <w:rFonts w:eastAsiaTheme="minorEastAsia"/>
        </w:rPr>
        <w:t>document management and workflo</w:t>
      </w:r>
      <w:r w:rsidR="009D3165" w:rsidRPr="3641A89A">
        <w:rPr>
          <w:rFonts w:eastAsiaTheme="minorEastAsia"/>
        </w:rPr>
        <w:t xml:space="preserve">w.  Ultimately, NAIC hopes to </w:t>
      </w:r>
      <w:r w:rsidR="00022809" w:rsidRPr="3641A89A">
        <w:rPr>
          <w:rFonts w:eastAsiaTheme="minorEastAsia"/>
        </w:rPr>
        <w:t xml:space="preserve">indirectly </w:t>
      </w:r>
      <w:r w:rsidR="009D3165" w:rsidRPr="3641A89A">
        <w:rPr>
          <w:rFonts w:eastAsiaTheme="minorEastAsia"/>
        </w:rPr>
        <w:t xml:space="preserve">benefit insurance consumers by adding efficiencies to its rate and form filing system. </w:t>
      </w:r>
      <w:r w:rsidR="00022809" w:rsidRPr="3641A89A">
        <w:rPr>
          <w:rFonts w:eastAsiaTheme="minorEastAsia"/>
        </w:rPr>
        <w:t xml:space="preserve"> However, adding computable contracts technologies to SERFF would directly benefit insurance consumers</w:t>
      </w:r>
      <w:r w:rsidR="007C2244" w:rsidRPr="3641A89A">
        <w:rPr>
          <w:rFonts w:eastAsiaTheme="minorEastAsia"/>
        </w:rPr>
        <w:t>, as well as insurers</w:t>
      </w:r>
      <w:r w:rsidR="00D33F61" w:rsidRPr="3641A89A">
        <w:rPr>
          <w:rFonts w:eastAsiaTheme="minorEastAsia"/>
        </w:rPr>
        <w:t xml:space="preserve">, and encourage the entire filing process to move towards a </w:t>
      </w:r>
      <w:r w:rsidR="009C67C5">
        <w:rPr>
          <w:rFonts w:eastAsiaTheme="minorEastAsia"/>
        </w:rPr>
        <w:t xml:space="preserve">more </w:t>
      </w:r>
      <w:r w:rsidR="009C67C5" w:rsidRPr="3641A89A">
        <w:rPr>
          <w:rFonts w:eastAsiaTheme="minorEastAsia"/>
        </w:rPr>
        <w:t>full</w:t>
      </w:r>
      <w:r w:rsidR="009C67C5">
        <w:rPr>
          <w:rFonts w:eastAsiaTheme="minorEastAsia"/>
        </w:rPr>
        <w:t>y</w:t>
      </w:r>
      <w:r w:rsidR="009C67C5" w:rsidRPr="3641A89A">
        <w:rPr>
          <w:rFonts w:eastAsiaTheme="minorEastAsia"/>
        </w:rPr>
        <w:t xml:space="preserve"> </w:t>
      </w:r>
      <w:r w:rsidR="00D33F61" w:rsidRPr="3641A89A">
        <w:rPr>
          <w:rFonts w:eastAsiaTheme="minorEastAsia"/>
        </w:rPr>
        <w:t xml:space="preserve">automated computable contract model. </w:t>
      </w:r>
    </w:p>
    <w:p w14:paraId="45C99F9A" w14:textId="77777777" w:rsidR="009041EB" w:rsidRDefault="009041EB" w:rsidP="000506F3">
      <w:pPr>
        <w:pStyle w:val="paragraph"/>
        <w:spacing w:before="0" w:beforeAutospacing="0" w:after="0" w:afterAutospacing="0"/>
        <w:textAlignment w:val="baseline"/>
        <w:rPr>
          <w:rFonts w:eastAsiaTheme="minorHAnsi"/>
        </w:rPr>
      </w:pPr>
    </w:p>
    <w:p w14:paraId="3EB38A87" w14:textId="663BB667" w:rsidR="00046D96" w:rsidRDefault="00046D96" w:rsidP="00046D96">
      <w:pPr>
        <w:pStyle w:val="paragraph"/>
        <w:spacing w:before="0" w:beforeAutospacing="0" w:after="0" w:afterAutospacing="0"/>
        <w:textAlignment w:val="baseline"/>
        <w:rPr>
          <w:rFonts w:eastAsiaTheme="minorHAnsi"/>
        </w:rPr>
      </w:pPr>
      <w:r>
        <w:rPr>
          <w:rFonts w:eastAsiaTheme="minorHAnsi"/>
        </w:rPr>
        <w:t>Insurance forms, such as those filed with NAIC through the SERFF system, are contracts. They are legally enforceable promises made by an insurer to make payments based upon the occurrence of a condition in consideration of the payment of premiums by the insurance consumer.  Insurance forms are amenable to computable contracts by programing the definition of events that trigger coverage, testing coverage against exclusions set forth in the form, and establishing a set of if-then-else rules to delineate the consequences of the triggering event. Moreover, insurance forms filed with SERFF contain data that is valuable to insurers, NAIC, consumers and brokers</w:t>
      </w:r>
      <w:r w:rsidR="001E3A99">
        <w:rPr>
          <w:rFonts w:eastAsiaTheme="minorHAnsi"/>
        </w:rPr>
        <w:t>.</w:t>
      </w:r>
      <w:r>
        <w:rPr>
          <w:rFonts w:eastAsiaTheme="minorHAnsi"/>
        </w:rPr>
        <w:t xml:space="preserve">       </w:t>
      </w:r>
    </w:p>
    <w:p w14:paraId="32BAAE0A" w14:textId="77777777" w:rsidR="00046D96" w:rsidRDefault="00046D96" w:rsidP="000506F3">
      <w:pPr>
        <w:pStyle w:val="paragraph"/>
        <w:spacing w:before="0" w:beforeAutospacing="0" w:after="0" w:afterAutospacing="0"/>
        <w:textAlignment w:val="baseline"/>
        <w:rPr>
          <w:rFonts w:eastAsiaTheme="minorHAnsi"/>
        </w:rPr>
      </w:pPr>
    </w:p>
    <w:p w14:paraId="4AD8218D" w14:textId="77777777" w:rsidR="009041EB" w:rsidRDefault="009041EB" w:rsidP="009041EB">
      <w:pPr>
        <w:pStyle w:val="paragraph"/>
        <w:spacing w:before="0" w:beforeAutospacing="0" w:after="0" w:afterAutospacing="0"/>
        <w:textAlignment w:val="baseline"/>
        <w:rPr>
          <w:rFonts w:eastAsiaTheme="minorHAnsi"/>
        </w:rPr>
      </w:pPr>
      <w:r>
        <w:rPr>
          <w:rFonts w:eastAsiaTheme="minorHAnsi"/>
        </w:rPr>
        <w:t>A computable contract is a contract that is intelligible to both humans and computers.</w:t>
      </w:r>
      <w:r>
        <w:rPr>
          <w:rStyle w:val="FootnoteReference"/>
          <w:rFonts w:eastAsiaTheme="minorHAnsi"/>
        </w:rPr>
        <w:footnoteReference w:id="7"/>
      </w:r>
      <w:r>
        <w:rPr>
          <w:rFonts w:eastAsiaTheme="minorHAnsi"/>
        </w:rPr>
        <w:t xml:space="preserve">  The term “computable contract” was first used and discussed by Harry Surden, who envisioned using computing technology to produce a contract that is “able to be automatically generated by rules-based processes.”</w:t>
      </w:r>
      <w:r>
        <w:rPr>
          <w:rStyle w:val="FootnoteReference"/>
          <w:rFonts w:eastAsiaTheme="minorHAnsi"/>
        </w:rPr>
        <w:footnoteReference w:id="8"/>
      </w:r>
      <w:r>
        <w:rPr>
          <w:rFonts w:eastAsiaTheme="minorHAnsi"/>
        </w:rPr>
        <w:t xml:space="preserve"> Ideally automated computable contracts “envision expressing the rights </w:t>
      </w:r>
      <w:r>
        <w:rPr>
          <w:rFonts w:eastAsiaTheme="minorHAnsi"/>
        </w:rPr>
        <w:lastRenderedPageBreak/>
        <w:t>duties, and processes defined in a contract directly in machine-executable code.”</w:t>
      </w:r>
      <w:r>
        <w:rPr>
          <w:rStyle w:val="FootnoteReference"/>
          <w:rFonts w:eastAsiaTheme="minorHAnsi"/>
        </w:rPr>
        <w:footnoteReference w:id="9"/>
      </w:r>
      <w:r>
        <w:rPr>
          <w:rFonts w:eastAsiaTheme="minorHAnsi"/>
        </w:rPr>
        <w:t xml:space="preserve"> They are contracts that are “</w:t>
      </w:r>
      <w:r w:rsidRPr="0081574F">
        <w:rPr>
          <w:rFonts w:eastAsiaTheme="minorHAnsi"/>
        </w:rPr>
        <w:t>partially or entirely expressed in some form of formal specification or high-level programming language, assisted with user-friendly interfacing.”</w:t>
      </w:r>
      <w:r>
        <w:rPr>
          <w:rStyle w:val="FootnoteReference"/>
          <w:rFonts w:eastAsiaTheme="minorHAnsi"/>
        </w:rPr>
        <w:footnoteReference w:id="10"/>
      </w:r>
      <w:r w:rsidRPr="0081574F">
        <w:rPr>
          <w:rFonts w:ascii="Open Sans" w:hAnsi="Open Sans" w:cs="Open Sans"/>
          <w:color w:val="333333"/>
          <w:shd w:val="clear" w:color="auto" w:fill="FFFFFF"/>
        </w:rPr>
        <w:t xml:space="preserve"> </w:t>
      </w:r>
      <w:r>
        <w:rPr>
          <w:rFonts w:eastAsiaTheme="minorHAnsi"/>
        </w:rPr>
        <w:t>While drafting a contract in computer code as opposed to natural language may seem to be a radical departure from current practice, it is not.  Indeed, well written natural language contracts “already display a high level of structured thinking” that is not dissimilar to machine-executable code.</w:t>
      </w:r>
      <w:r>
        <w:rPr>
          <w:rStyle w:val="FootnoteReference"/>
          <w:rFonts w:eastAsiaTheme="minorHAnsi"/>
        </w:rPr>
        <w:footnoteReference w:id="11"/>
      </w:r>
    </w:p>
    <w:p w14:paraId="714C02E8" w14:textId="77777777" w:rsidR="009041EB" w:rsidRDefault="009041EB" w:rsidP="000506F3">
      <w:pPr>
        <w:pStyle w:val="paragraph"/>
        <w:spacing w:before="0" w:beforeAutospacing="0" w:after="0" w:afterAutospacing="0"/>
        <w:textAlignment w:val="baseline"/>
        <w:rPr>
          <w:rFonts w:eastAsiaTheme="minorHAnsi"/>
        </w:rPr>
      </w:pPr>
    </w:p>
    <w:p w14:paraId="45FC1F9F" w14:textId="4A285DBB" w:rsidR="000E5B1E" w:rsidRDefault="00F82AE0" w:rsidP="000506F3">
      <w:pPr>
        <w:pStyle w:val="paragraph"/>
        <w:spacing w:before="0" w:beforeAutospacing="0" w:after="0" w:afterAutospacing="0"/>
        <w:textAlignment w:val="baseline"/>
        <w:rPr>
          <w:rFonts w:eastAsiaTheme="minorEastAsia"/>
        </w:rPr>
      </w:pPr>
      <w:r w:rsidRPr="3641A89A">
        <w:rPr>
          <w:rFonts w:eastAsiaTheme="minorEastAsia"/>
        </w:rPr>
        <w:t xml:space="preserve">The following is a partial list of the benefits </w:t>
      </w:r>
      <w:r w:rsidR="00B5398D" w:rsidRPr="3641A89A">
        <w:rPr>
          <w:rFonts w:eastAsiaTheme="minorEastAsia"/>
        </w:rPr>
        <w:t>of SERFF supporting, if not requiring,</w:t>
      </w:r>
      <w:r w:rsidR="00297EDC" w:rsidRPr="3641A89A">
        <w:rPr>
          <w:rFonts w:eastAsiaTheme="minorEastAsia"/>
        </w:rPr>
        <w:t xml:space="preserve"> computable </w:t>
      </w:r>
      <w:r w:rsidR="000E5B1E" w:rsidRPr="3641A89A">
        <w:rPr>
          <w:rFonts w:eastAsiaTheme="minorEastAsia"/>
        </w:rPr>
        <w:t xml:space="preserve">contracts </w:t>
      </w:r>
      <w:r w:rsidR="00297EDC" w:rsidRPr="3641A89A">
        <w:rPr>
          <w:rFonts w:eastAsiaTheme="minorEastAsia"/>
        </w:rPr>
        <w:t>as the submission format for SERFF</w:t>
      </w:r>
      <w:r w:rsidR="009B047C">
        <w:rPr>
          <w:rFonts w:eastAsiaTheme="minorEastAsia"/>
        </w:rPr>
        <w:t>. Such a step would</w:t>
      </w:r>
      <w:r w:rsidR="00B24832" w:rsidRPr="3641A89A">
        <w:rPr>
          <w:rFonts w:eastAsiaTheme="minorEastAsia"/>
        </w:rPr>
        <w:t>:</w:t>
      </w:r>
    </w:p>
    <w:p w14:paraId="599475F7" w14:textId="77777777" w:rsidR="0011686C" w:rsidRDefault="0011686C" w:rsidP="000506F3">
      <w:pPr>
        <w:pStyle w:val="paragraph"/>
        <w:spacing w:before="0" w:beforeAutospacing="0" w:after="0" w:afterAutospacing="0"/>
        <w:textAlignment w:val="baseline"/>
        <w:rPr>
          <w:rFonts w:eastAsiaTheme="minorEastAsia"/>
        </w:rPr>
      </w:pPr>
    </w:p>
    <w:p w14:paraId="1E8B1F2E" w14:textId="5F90839A" w:rsidR="00336C1A" w:rsidRDefault="00B5398D" w:rsidP="00336C1A">
      <w:pPr>
        <w:pStyle w:val="paragraph"/>
        <w:numPr>
          <w:ilvl w:val="0"/>
          <w:numId w:val="2"/>
        </w:numPr>
        <w:spacing w:before="0" w:beforeAutospacing="0" w:after="0" w:afterAutospacing="0"/>
        <w:textAlignment w:val="baseline"/>
        <w:rPr>
          <w:rFonts w:eastAsiaTheme="minorHAnsi"/>
        </w:rPr>
      </w:pPr>
      <w:r>
        <w:rPr>
          <w:rFonts w:eastAsiaTheme="minorHAnsi"/>
        </w:rPr>
        <w:t>Enable</w:t>
      </w:r>
      <w:r w:rsidR="007A6AAF">
        <w:rPr>
          <w:rFonts w:eastAsiaTheme="minorHAnsi"/>
        </w:rPr>
        <w:t xml:space="preserve"> regulators, insurers, brokers</w:t>
      </w:r>
      <w:r w:rsidR="00ED5C97">
        <w:rPr>
          <w:rFonts w:eastAsiaTheme="minorHAnsi"/>
        </w:rPr>
        <w:t xml:space="preserve">, and consumers to compare and contrast policies </w:t>
      </w:r>
      <w:r w:rsidR="00F66F88">
        <w:rPr>
          <w:rFonts w:eastAsiaTheme="minorHAnsi"/>
        </w:rPr>
        <w:t>from various insurers for a</w:t>
      </w:r>
      <w:r w:rsidR="00ED5C97">
        <w:rPr>
          <w:rFonts w:eastAsiaTheme="minorHAnsi"/>
        </w:rPr>
        <w:t xml:space="preserve"> given line of business</w:t>
      </w:r>
      <w:r w:rsidR="009E4885">
        <w:rPr>
          <w:rFonts w:eastAsiaTheme="minorHAnsi"/>
        </w:rPr>
        <w:t>.</w:t>
      </w:r>
    </w:p>
    <w:p w14:paraId="20AAF3CA" w14:textId="3D712F95" w:rsidR="009E4885" w:rsidRDefault="004F6144" w:rsidP="00336C1A">
      <w:pPr>
        <w:pStyle w:val="paragraph"/>
        <w:numPr>
          <w:ilvl w:val="0"/>
          <w:numId w:val="2"/>
        </w:numPr>
        <w:spacing w:before="0" w:beforeAutospacing="0" w:after="0" w:afterAutospacing="0"/>
        <w:textAlignment w:val="baseline"/>
        <w:rPr>
          <w:rFonts w:eastAsiaTheme="minorHAnsi"/>
        </w:rPr>
      </w:pPr>
      <w:r>
        <w:rPr>
          <w:rFonts w:eastAsiaTheme="minorHAnsi"/>
        </w:rPr>
        <w:t xml:space="preserve">Enable </w:t>
      </w:r>
      <w:r w:rsidR="009E4885">
        <w:rPr>
          <w:rFonts w:eastAsiaTheme="minorHAnsi"/>
        </w:rPr>
        <w:t>regulators, insurers, brokers, and consumers to determine</w:t>
      </w:r>
      <w:r w:rsidR="00A309EA">
        <w:rPr>
          <w:rFonts w:eastAsiaTheme="minorHAnsi"/>
        </w:rPr>
        <w:t xml:space="preserve"> if a given type of coverage is offered in a given jurisdiction or jurisdictions.</w:t>
      </w:r>
    </w:p>
    <w:p w14:paraId="2BAC4DFE" w14:textId="6B1E65CD" w:rsidR="00375971" w:rsidRDefault="004F6144" w:rsidP="00336C1A">
      <w:pPr>
        <w:pStyle w:val="paragraph"/>
        <w:numPr>
          <w:ilvl w:val="0"/>
          <w:numId w:val="2"/>
        </w:numPr>
        <w:spacing w:before="0" w:beforeAutospacing="0" w:after="0" w:afterAutospacing="0"/>
        <w:textAlignment w:val="baseline"/>
        <w:rPr>
          <w:rFonts w:eastAsiaTheme="minorEastAsia"/>
        </w:rPr>
      </w:pPr>
      <w:r w:rsidRPr="3641A89A">
        <w:rPr>
          <w:rFonts w:eastAsiaTheme="minorEastAsia"/>
        </w:rPr>
        <w:t xml:space="preserve">Enable </w:t>
      </w:r>
      <w:r w:rsidR="00C54740" w:rsidRPr="3641A89A">
        <w:rPr>
          <w:rFonts w:eastAsiaTheme="minorEastAsia"/>
        </w:rPr>
        <w:t xml:space="preserve">regulators to </w:t>
      </w:r>
      <w:r w:rsidR="001269C2" w:rsidRPr="3641A89A">
        <w:rPr>
          <w:rFonts w:eastAsiaTheme="minorEastAsia"/>
        </w:rPr>
        <w:t xml:space="preserve">use </w:t>
      </w:r>
      <w:r w:rsidR="00C54740" w:rsidRPr="3641A89A">
        <w:rPr>
          <w:rFonts w:eastAsiaTheme="minorEastAsia"/>
        </w:rPr>
        <w:t>premiums and claims</w:t>
      </w:r>
      <w:r w:rsidR="001269C2" w:rsidRPr="3641A89A">
        <w:rPr>
          <w:rFonts w:eastAsiaTheme="minorEastAsia"/>
        </w:rPr>
        <w:t xml:space="preserve"> data from a given company</w:t>
      </w:r>
      <w:r w:rsidR="00C54740" w:rsidRPr="3641A89A">
        <w:rPr>
          <w:rFonts w:eastAsiaTheme="minorEastAsia"/>
        </w:rPr>
        <w:t xml:space="preserve"> and corre</w:t>
      </w:r>
      <w:r w:rsidR="00C0364B" w:rsidRPr="3641A89A">
        <w:rPr>
          <w:rFonts w:eastAsiaTheme="minorEastAsia"/>
        </w:rPr>
        <w:t>spond</w:t>
      </w:r>
      <w:r w:rsidR="00C54740" w:rsidRPr="3641A89A">
        <w:rPr>
          <w:rFonts w:eastAsiaTheme="minorEastAsia"/>
        </w:rPr>
        <w:t xml:space="preserve"> that to the</w:t>
      </w:r>
      <w:r w:rsidR="00947074" w:rsidRPr="3641A89A">
        <w:rPr>
          <w:rFonts w:eastAsiaTheme="minorEastAsia"/>
        </w:rPr>
        <w:t xml:space="preserve"> </w:t>
      </w:r>
      <w:r w:rsidR="0008010E" w:rsidRPr="3641A89A">
        <w:rPr>
          <w:rFonts w:eastAsiaTheme="minorEastAsia"/>
        </w:rPr>
        <w:t>coverage, endorsements</w:t>
      </w:r>
      <w:r w:rsidR="005E1881" w:rsidRPr="3641A89A">
        <w:rPr>
          <w:rFonts w:eastAsiaTheme="minorEastAsia"/>
        </w:rPr>
        <w:t xml:space="preserve">, custom values, </w:t>
      </w:r>
      <w:r w:rsidR="00947074" w:rsidRPr="3641A89A">
        <w:rPr>
          <w:rFonts w:eastAsiaTheme="minorEastAsia"/>
        </w:rPr>
        <w:t>and exclusions</w:t>
      </w:r>
      <w:r w:rsidR="00C54740" w:rsidRPr="3641A89A">
        <w:rPr>
          <w:rFonts w:eastAsiaTheme="minorEastAsia"/>
        </w:rPr>
        <w:t xml:space="preserve"> the company</w:t>
      </w:r>
      <w:r w:rsidR="005F5B59" w:rsidRPr="3641A89A">
        <w:rPr>
          <w:rFonts w:eastAsiaTheme="minorEastAsia"/>
        </w:rPr>
        <w:t xml:space="preserve"> used </w:t>
      </w:r>
      <w:r w:rsidR="00E72C77" w:rsidRPr="3641A89A">
        <w:rPr>
          <w:rFonts w:eastAsiaTheme="minorEastAsia"/>
        </w:rPr>
        <w:t xml:space="preserve">in the </w:t>
      </w:r>
      <w:r w:rsidR="005F5B59" w:rsidRPr="3641A89A">
        <w:rPr>
          <w:rFonts w:eastAsiaTheme="minorEastAsia"/>
        </w:rPr>
        <w:t xml:space="preserve">myriad of </w:t>
      </w:r>
      <w:r w:rsidR="00633597" w:rsidRPr="3641A89A">
        <w:rPr>
          <w:rFonts w:eastAsiaTheme="minorEastAsia"/>
        </w:rPr>
        <w:t>combinations</w:t>
      </w:r>
      <w:r w:rsidR="005F5B59" w:rsidRPr="3641A89A">
        <w:rPr>
          <w:rFonts w:eastAsiaTheme="minorEastAsia"/>
        </w:rPr>
        <w:t xml:space="preserve"> of those </w:t>
      </w:r>
      <w:r w:rsidR="00DA50FF" w:rsidRPr="3641A89A">
        <w:rPr>
          <w:rFonts w:eastAsiaTheme="minorEastAsia"/>
        </w:rPr>
        <w:t>elements in policies</w:t>
      </w:r>
      <w:r w:rsidR="005F5B59" w:rsidRPr="3641A89A">
        <w:rPr>
          <w:rFonts w:eastAsiaTheme="minorEastAsia"/>
        </w:rPr>
        <w:t xml:space="preserve"> </w:t>
      </w:r>
      <w:r w:rsidR="00E72C77" w:rsidRPr="3641A89A">
        <w:rPr>
          <w:rFonts w:eastAsiaTheme="minorEastAsia"/>
        </w:rPr>
        <w:t xml:space="preserve">actually </w:t>
      </w:r>
      <w:r w:rsidR="00633597" w:rsidRPr="3641A89A">
        <w:rPr>
          <w:rFonts w:eastAsiaTheme="minorEastAsia"/>
        </w:rPr>
        <w:t>purchased</w:t>
      </w:r>
      <w:r w:rsidR="00DA50FF" w:rsidRPr="3641A89A">
        <w:rPr>
          <w:rFonts w:eastAsiaTheme="minorEastAsia"/>
        </w:rPr>
        <w:t xml:space="preserve">. This will enable regulators </w:t>
      </w:r>
      <w:r w:rsidR="00C0364B" w:rsidRPr="3641A89A">
        <w:rPr>
          <w:rFonts w:eastAsiaTheme="minorEastAsia"/>
        </w:rPr>
        <w:t>to better understand what various customers actually have in</w:t>
      </w:r>
      <w:r w:rsidR="009B3585" w:rsidRPr="3641A89A">
        <w:rPr>
          <w:rFonts w:eastAsiaTheme="minorEastAsia"/>
        </w:rPr>
        <w:t xml:space="preserve"> their policies and how th</w:t>
      </w:r>
      <w:r w:rsidR="002E17C2" w:rsidRPr="3641A89A">
        <w:rPr>
          <w:rFonts w:eastAsiaTheme="minorEastAsia"/>
        </w:rPr>
        <w:t>at</w:t>
      </w:r>
      <w:r w:rsidR="009B3585" w:rsidRPr="3641A89A">
        <w:rPr>
          <w:rFonts w:eastAsiaTheme="minorEastAsia"/>
        </w:rPr>
        <w:t xml:space="preserve"> related to individual outcomes in an analytical way</w:t>
      </w:r>
      <w:r w:rsidR="00C54740" w:rsidRPr="3641A89A">
        <w:rPr>
          <w:rFonts w:eastAsiaTheme="minorEastAsia"/>
        </w:rPr>
        <w:t>.</w:t>
      </w:r>
    </w:p>
    <w:p w14:paraId="290E39AA" w14:textId="175E171E" w:rsidR="00ED6D34" w:rsidRPr="00F773B3" w:rsidRDefault="00375971" w:rsidP="00F773B3">
      <w:pPr>
        <w:pStyle w:val="paragraph"/>
        <w:numPr>
          <w:ilvl w:val="0"/>
          <w:numId w:val="2"/>
        </w:numPr>
        <w:spacing w:before="0" w:beforeAutospacing="0" w:after="0" w:afterAutospacing="0"/>
        <w:textAlignment w:val="baseline"/>
        <w:rPr>
          <w:rFonts w:eastAsiaTheme="minorHAnsi"/>
        </w:rPr>
      </w:pPr>
      <w:r>
        <w:rPr>
          <w:rFonts w:eastAsiaTheme="minorHAnsi"/>
        </w:rPr>
        <w:t xml:space="preserve">Enable </w:t>
      </w:r>
      <w:r w:rsidR="00B22A4F">
        <w:rPr>
          <w:rFonts w:eastAsiaTheme="minorHAnsi"/>
        </w:rPr>
        <w:t>compar</w:t>
      </w:r>
      <w:r>
        <w:rPr>
          <w:rFonts w:eastAsiaTheme="minorHAnsi"/>
        </w:rPr>
        <w:t>ison of</w:t>
      </w:r>
      <w:r w:rsidR="00B22A4F">
        <w:rPr>
          <w:rFonts w:eastAsiaTheme="minorHAnsi"/>
        </w:rPr>
        <w:t xml:space="preserve"> results</w:t>
      </w:r>
      <w:r>
        <w:rPr>
          <w:rFonts w:eastAsiaTheme="minorHAnsi"/>
        </w:rPr>
        <w:t xml:space="preserve"> from above items</w:t>
      </w:r>
      <w:r w:rsidR="00B22A4F">
        <w:rPr>
          <w:rFonts w:eastAsiaTheme="minorHAnsi"/>
        </w:rPr>
        <w:t xml:space="preserve"> across companies as well.</w:t>
      </w:r>
    </w:p>
    <w:p w14:paraId="13EEBD61" w14:textId="10011F21" w:rsidR="00B22A4F" w:rsidRDefault="00B22A4F" w:rsidP="00B22A4F">
      <w:pPr>
        <w:pStyle w:val="paragraph"/>
        <w:spacing w:before="0" w:beforeAutospacing="0" w:after="0" w:afterAutospacing="0"/>
        <w:textAlignment w:val="baseline"/>
        <w:rPr>
          <w:rFonts w:eastAsiaTheme="minorHAnsi"/>
        </w:rPr>
      </w:pPr>
    </w:p>
    <w:p w14:paraId="186D4501" w14:textId="7CD6F099" w:rsidR="00A62426" w:rsidRDefault="00913D2F">
      <w:pPr>
        <w:pStyle w:val="paragraph"/>
        <w:spacing w:before="0" w:beforeAutospacing="0" w:after="0" w:afterAutospacing="0"/>
        <w:textAlignment w:val="baseline"/>
        <w:rPr>
          <w:rFonts w:eastAsiaTheme="minorEastAsia"/>
        </w:rPr>
      </w:pPr>
      <w:r w:rsidRPr="3641A89A">
        <w:rPr>
          <w:rFonts w:eastAsiaTheme="minorEastAsia"/>
        </w:rPr>
        <w:t>The</w:t>
      </w:r>
      <w:r w:rsidR="0017216C" w:rsidRPr="3641A89A">
        <w:rPr>
          <w:rFonts w:eastAsiaTheme="minorEastAsia"/>
        </w:rPr>
        <w:t xml:space="preserve"> </w:t>
      </w:r>
      <w:r w:rsidR="00315192" w:rsidRPr="3641A89A">
        <w:rPr>
          <w:rFonts w:eastAsiaTheme="minorEastAsia"/>
        </w:rPr>
        <w:t xml:space="preserve">limited meta-data in submissions </w:t>
      </w:r>
      <w:r w:rsidR="00B075EE" w:rsidRPr="3641A89A">
        <w:rPr>
          <w:rFonts w:eastAsiaTheme="minorEastAsia"/>
        </w:rPr>
        <w:t xml:space="preserve">under the NAIC proposed updates </w:t>
      </w:r>
      <w:r w:rsidR="00FC214B" w:rsidRPr="3641A89A">
        <w:rPr>
          <w:rFonts w:eastAsiaTheme="minorEastAsia"/>
        </w:rPr>
        <w:t xml:space="preserve">cannot support the above solutions. That </w:t>
      </w:r>
      <w:r w:rsidR="007E3F5A" w:rsidRPr="3641A89A">
        <w:rPr>
          <w:rFonts w:eastAsiaTheme="minorEastAsia"/>
        </w:rPr>
        <w:t>system will accept</w:t>
      </w:r>
      <w:r w:rsidR="00412CAB" w:rsidRPr="3641A89A">
        <w:rPr>
          <w:rFonts w:eastAsiaTheme="minorEastAsia"/>
        </w:rPr>
        <w:t xml:space="preserve"> </w:t>
      </w:r>
      <w:r w:rsidR="00CB4E9E" w:rsidRPr="3641A89A">
        <w:rPr>
          <w:rFonts w:eastAsiaTheme="minorEastAsia"/>
        </w:rPr>
        <w:t xml:space="preserve">submissions of </w:t>
      </w:r>
      <w:r w:rsidR="00412CAB" w:rsidRPr="3641A89A">
        <w:rPr>
          <w:rFonts w:eastAsiaTheme="minorEastAsia"/>
        </w:rPr>
        <w:t>PDFs</w:t>
      </w:r>
      <w:r w:rsidR="00CB4E9E" w:rsidRPr="3641A89A">
        <w:rPr>
          <w:rFonts w:eastAsiaTheme="minorEastAsia"/>
        </w:rPr>
        <w:t xml:space="preserve"> for </w:t>
      </w:r>
      <w:r w:rsidR="009469B6" w:rsidRPr="3641A89A">
        <w:rPr>
          <w:rFonts w:eastAsiaTheme="minorEastAsia"/>
        </w:rPr>
        <w:t>forms</w:t>
      </w:r>
      <w:r w:rsidR="001E5149" w:rsidRPr="3641A89A">
        <w:rPr>
          <w:rFonts w:eastAsiaTheme="minorEastAsia"/>
        </w:rPr>
        <w:t xml:space="preserve"> that are electronically filed by insurers</w:t>
      </w:r>
      <w:r w:rsidR="00D307DC" w:rsidRPr="3641A89A">
        <w:rPr>
          <w:rFonts w:eastAsiaTheme="minorEastAsia"/>
        </w:rPr>
        <w:t xml:space="preserve">. </w:t>
      </w:r>
      <w:r w:rsidR="003F4F4D" w:rsidRPr="3641A89A">
        <w:rPr>
          <w:rFonts w:eastAsiaTheme="minorEastAsia"/>
        </w:rPr>
        <w:t>PDFs</w:t>
      </w:r>
      <w:r w:rsidR="00387DF1" w:rsidRPr="3641A89A">
        <w:rPr>
          <w:rFonts w:eastAsiaTheme="minorEastAsia"/>
        </w:rPr>
        <w:t>, even those that have been OCRed (optical character recognition)</w:t>
      </w:r>
      <w:r w:rsidR="007F1640" w:rsidRPr="3641A89A">
        <w:rPr>
          <w:rFonts w:eastAsiaTheme="minorEastAsia"/>
        </w:rPr>
        <w:t xml:space="preserve">, contain no meta data related to legal and insurance specific aspects that are </w:t>
      </w:r>
      <w:r w:rsidR="00D307DC" w:rsidRPr="3641A89A">
        <w:rPr>
          <w:rFonts w:eastAsiaTheme="minorEastAsia"/>
        </w:rPr>
        <w:t xml:space="preserve">necessary </w:t>
      </w:r>
      <w:r w:rsidR="00027678" w:rsidRPr="3641A89A">
        <w:rPr>
          <w:rFonts w:eastAsiaTheme="minorEastAsia"/>
        </w:rPr>
        <w:t>to enable the above solutions. Such OCRed PDFs provide n</w:t>
      </w:r>
      <w:r w:rsidR="009469B6" w:rsidRPr="3641A89A">
        <w:rPr>
          <w:rFonts w:eastAsiaTheme="minorEastAsia"/>
        </w:rPr>
        <w:t>o way to relate the parts to the whole within a given policy and no way to relate parts of one policy with another in a reliable and systematic way.</w:t>
      </w:r>
      <w:r w:rsidR="004A3492" w:rsidRPr="3641A89A">
        <w:rPr>
          <w:rFonts w:eastAsiaTheme="minorEastAsia"/>
        </w:rPr>
        <w:t xml:space="preserve"> </w:t>
      </w:r>
      <w:r w:rsidR="00C74EF8" w:rsidRPr="3641A89A">
        <w:rPr>
          <w:rFonts w:eastAsiaTheme="minorEastAsia"/>
        </w:rPr>
        <w:t>While</w:t>
      </w:r>
      <w:r w:rsidR="002622B5" w:rsidRPr="3641A89A">
        <w:rPr>
          <w:rFonts w:eastAsiaTheme="minorEastAsia"/>
        </w:rPr>
        <w:t xml:space="preserve"> there</w:t>
      </w:r>
      <w:r w:rsidR="00CD3B92" w:rsidRPr="3641A89A">
        <w:rPr>
          <w:rFonts w:eastAsiaTheme="minorEastAsia"/>
        </w:rPr>
        <w:t xml:space="preserve"> </w:t>
      </w:r>
      <w:r w:rsidR="003F4F4D" w:rsidRPr="3641A89A">
        <w:rPr>
          <w:rFonts w:eastAsiaTheme="minorEastAsia"/>
        </w:rPr>
        <w:t xml:space="preserve">will be </w:t>
      </w:r>
      <w:r w:rsidR="00CD3B92" w:rsidRPr="3641A89A">
        <w:rPr>
          <w:rFonts w:eastAsiaTheme="minorEastAsia"/>
        </w:rPr>
        <w:t>some data values set at the time of upload, these are fields set manually by the person uploading</w:t>
      </w:r>
      <w:r w:rsidR="3EF7C887" w:rsidRPr="3641A89A">
        <w:rPr>
          <w:rFonts w:eastAsiaTheme="minorEastAsia"/>
        </w:rPr>
        <w:t xml:space="preserve"> the forms</w:t>
      </w:r>
      <w:r w:rsidR="00CD3B92" w:rsidRPr="3641A89A">
        <w:rPr>
          <w:rFonts w:eastAsiaTheme="minorEastAsia"/>
        </w:rPr>
        <w:t xml:space="preserve">, and the values are simple tags related to the entire policy as a whole with no </w:t>
      </w:r>
      <w:r w:rsidR="40F9F4B6" w:rsidRPr="3641A89A">
        <w:rPr>
          <w:rFonts w:eastAsiaTheme="minorEastAsia"/>
        </w:rPr>
        <w:t>data</w:t>
      </w:r>
      <w:r w:rsidR="00CD3B92" w:rsidRPr="3641A89A">
        <w:rPr>
          <w:rFonts w:eastAsiaTheme="minorEastAsia"/>
        </w:rPr>
        <w:t xml:space="preserve"> </w:t>
      </w:r>
      <w:r w:rsidR="003037E4" w:rsidRPr="3641A89A">
        <w:rPr>
          <w:rFonts w:eastAsiaTheme="minorEastAsia"/>
        </w:rPr>
        <w:t xml:space="preserve">tied </w:t>
      </w:r>
      <w:r w:rsidR="003D611E" w:rsidRPr="3641A89A">
        <w:rPr>
          <w:rFonts w:eastAsiaTheme="minorEastAsia"/>
        </w:rPr>
        <w:t>to the key parts of a policy like the list of coverages</w:t>
      </w:r>
      <w:r w:rsidR="003037E4" w:rsidRPr="3641A89A">
        <w:rPr>
          <w:rFonts w:eastAsiaTheme="minorEastAsia"/>
        </w:rPr>
        <w:t>, endorsements,</w:t>
      </w:r>
      <w:r w:rsidR="003D611E" w:rsidRPr="3641A89A">
        <w:rPr>
          <w:rFonts w:eastAsiaTheme="minorEastAsia"/>
        </w:rPr>
        <w:t xml:space="preserve"> </w:t>
      </w:r>
      <w:r w:rsidR="005E1881" w:rsidRPr="3641A89A">
        <w:rPr>
          <w:rFonts w:eastAsiaTheme="minorEastAsia"/>
        </w:rPr>
        <w:t xml:space="preserve">custom values, </w:t>
      </w:r>
      <w:r w:rsidR="003D611E" w:rsidRPr="3641A89A">
        <w:rPr>
          <w:rFonts w:eastAsiaTheme="minorEastAsia"/>
        </w:rPr>
        <w:t xml:space="preserve">or the list of exclusion, etc. </w:t>
      </w:r>
      <w:proofErr w:type="gramStart"/>
      <w:r w:rsidR="004A3492" w:rsidRPr="3641A89A">
        <w:rPr>
          <w:rFonts w:eastAsiaTheme="minorEastAsia"/>
        </w:rPr>
        <w:t xml:space="preserve">All </w:t>
      </w:r>
      <w:r w:rsidR="001A3374" w:rsidRPr="3641A89A">
        <w:rPr>
          <w:rFonts w:eastAsiaTheme="minorEastAsia"/>
        </w:rPr>
        <w:t>of</w:t>
      </w:r>
      <w:proofErr w:type="gramEnd"/>
      <w:r w:rsidR="001A3374" w:rsidRPr="3641A89A">
        <w:rPr>
          <w:rFonts w:eastAsiaTheme="minorEastAsia"/>
        </w:rPr>
        <w:t xml:space="preserve"> the listed benefits, and others,</w:t>
      </w:r>
      <w:r w:rsidR="004A3492" w:rsidRPr="3641A89A">
        <w:rPr>
          <w:rFonts w:eastAsiaTheme="minorEastAsia"/>
        </w:rPr>
        <w:t xml:space="preserve"> become easy to </w:t>
      </w:r>
      <w:r w:rsidR="001A3374" w:rsidRPr="3641A89A">
        <w:rPr>
          <w:rFonts w:eastAsiaTheme="minorEastAsia"/>
        </w:rPr>
        <w:t>implement</w:t>
      </w:r>
      <w:r w:rsidR="004A3492" w:rsidRPr="3641A89A">
        <w:rPr>
          <w:rFonts w:eastAsiaTheme="minorEastAsia"/>
        </w:rPr>
        <w:t xml:space="preserve"> if SERFF were to adopt computable contracts as the submission type required for forms that insurers electronically file because</w:t>
      </w:r>
      <w:r w:rsidR="00412CAB" w:rsidRPr="3641A89A">
        <w:rPr>
          <w:rFonts w:eastAsiaTheme="minorEastAsia"/>
        </w:rPr>
        <w:t xml:space="preserve"> these computable contracts are inherently structured data that has meta data related </w:t>
      </w:r>
      <w:r w:rsidR="79384383" w:rsidRPr="3641A89A">
        <w:rPr>
          <w:rFonts w:eastAsiaTheme="minorEastAsia"/>
        </w:rPr>
        <w:t xml:space="preserve">to </w:t>
      </w:r>
      <w:r w:rsidR="00412CAB" w:rsidRPr="3641A89A">
        <w:rPr>
          <w:rFonts w:eastAsiaTheme="minorEastAsia"/>
        </w:rPr>
        <w:t xml:space="preserve">the various parts of one policy to </w:t>
      </w:r>
      <w:r w:rsidR="005159A2" w:rsidRPr="3641A89A">
        <w:rPr>
          <w:rFonts w:eastAsiaTheme="minorEastAsia"/>
        </w:rPr>
        <w:t>its other parts and the whole</w:t>
      </w:r>
      <w:r w:rsidR="003B44BC">
        <w:rPr>
          <w:rFonts w:eastAsiaTheme="minorEastAsia"/>
        </w:rPr>
        <w:t>.</w:t>
      </w:r>
      <w:r w:rsidR="005159A2" w:rsidRPr="3641A89A">
        <w:rPr>
          <w:rFonts w:eastAsiaTheme="minorEastAsia"/>
        </w:rPr>
        <w:t xml:space="preserve"> </w:t>
      </w:r>
      <w:r w:rsidR="003B44BC">
        <w:rPr>
          <w:rFonts w:eastAsiaTheme="minorEastAsia"/>
        </w:rPr>
        <w:t>The approach also permits relating the</w:t>
      </w:r>
      <w:r w:rsidR="005159A2" w:rsidRPr="3641A89A">
        <w:rPr>
          <w:rFonts w:eastAsiaTheme="minorEastAsia"/>
        </w:rPr>
        <w:t xml:space="preserve"> corresponding parts and</w:t>
      </w:r>
      <w:r w:rsidR="003B44BC">
        <w:rPr>
          <w:rFonts w:eastAsiaTheme="minorEastAsia"/>
        </w:rPr>
        <w:t xml:space="preserve"> the</w:t>
      </w:r>
      <w:r w:rsidR="005159A2" w:rsidRPr="3641A89A">
        <w:rPr>
          <w:rFonts w:eastAsiaTheme="minorEastAsia"/>
        </w:rPr>
        <w:t xml:space="preserve"> entire policy from one company to those of another. </w:t>
      </w:r>
      <w:r w:rsidR="005E460A" w:rsidRPr="3641A89A">
        <w:rPr>
          <w:rFonts w:eastAsiaTheme="minorEastAsia"/>
        </w:rPr>
        <w:t xml:space="preserve">Further, leading insurance companies already have initiatives to create structured data for all policy forms and their component parts. </w:t>
      </w:r>
      <w:r w:rsidR="002853AB" w:rsidRPr="3641A89A">
        <w:rPr>
          <w:rFonts w:eastAsiaTheme="minorEastAsia"/>
        </w:rPr>
        <w:t xml:space="preserve">So NAIC should really </w:t>
      </w:r>
      <w:r w:rsidR="002853AB" w:rsidRPr="3641A89A">
        <w:rPr>
          <w:rFonts w:eastAsiaTheme="minorEastAsia"/>
        </w:rPr>
        <w:lastRenderedPageBreak/>
        <w:t>be working to create a system to</w:t>
      </w:r>
      <w:r w:rsidR="006356F4" w:rsidRPr="3641A89A">
        <w:rPr>
          <w:rFonts w:eastAsiaTheme="minorEastAsia"/>
        </w:rPr>
        <w:t xml:space="preserve"> get the benefit </w:t>
      </w:r>
      <w:r w:rsidR="64D3B0C2" w:rsidRPr="3641A89A">
        <w:rPr>
          <w:rFonts w:eastAsiaTheme="minorEastAsia"/>
        </w:rPr>
        <w:t xml:space="preserve">the innovative </w:t>
      </w:r>
      <w:r w:rsidR="006356F4" w:rsidRPr="3641A89A">
        <w:rPr>
          <w:rFonts w:eastAsiaTheme="minorEastAsia"/>
        </w:rPr>
        <w:t xml:space="preserve">participants </w:t>
      </w:r>
      <w:r w:rsidR="218D926E" w:rsidRPr="3641A89A">
        <w:rPr>
          <w:rFonts w:eastAsiaTheme="minorEastAsia"/>
        </w:rPr>
        <w:t xml:space="preserve">who are already utilizing computable contact technologies. </w:t>
      </w:r>
    </w:p>
    <w:p w14:paraId="49BBB7BF" w14:textId="77777777" w:rsidR="00ED0599" w:rsidRDefault="00ED0599">
      <w:pPr>
        <w:pStyle w:val="paragraph"/>
        <w:spacing w:before="0" w:beforeAutospacing="0" w:after="0" w:afterAutospacing="0"/>
        <w:textAlignment w:val="baseline"/>
        <w:rPr>
          <w:rFonts w:eastAsiaTheme="minorHAnsi"/>
        </w:rPr>
      </w:pPr>
    </w:p>
    <w:p w14:paraId="739C89F5" w14:textId="1094D6FB" w:rsidR="00E21121" w:rsidRDefault="00941F3C" w:rsidP="3641A89A">
      <w:pPr>
        <w:pStyle w:val="paragraph"/>
        <w:spacing w:before="0" w:beforeAutospacing="0" w:after="0" w:afterAutospacing="0"/>
        <w:textAlignment w:val="baseline"/>
        <w:rPr>
          <w:rFonts w:eastAsiaTheme="minorEastAsia"/>
        </w:rPr>
      </w:pPr>
      <w:r w:rsidRPr="3641A89A">
        <w:rPr>
          <w:rFonts w:eastAsiaTheme="minorEastAsia"/>
        </w:rPr>
        <w:t>The solutions above</w:t>
      </w:r>
      <w:r w:rsidR="002118F4" w:rsidRPr="3641A89A">
        <w:rPr>
          <w:rFonts w:eastAsiaTheme="minorEastAsia"/>
        </w:rPr>
        <w:t>, enabled by computable contracts,</w:t>
      </w:r>
      <w:r w:rsidRPr="3641A89A">
        <w:rPr>
          <w:rFonts w:eastAsiaTheme="minorEastAsia"/>
        </w:rPr>
        <w:t xml:space="preserve"> might best be illustrated by a few specific examples. </w:t>
      </w:r>
      <w:r w:rsidR="009C153E" w:rsidRPr="3641A89A">
        <w:rPr>
          <w:rFonts w:eastAsiaTheme="minorEastAsia"/>
        </w:rPr>
        <w:t>Consider a traveler who recently landed a</w:t>
      </w:r>
      <w:r w:rsidR="008407DA" w:rsidRPr="3641A89A">
        <w:rPr>
          <w:rFonts w:eastAsiaTheme="minorEastAsia"/>
        </w:rPr>
        <w:t xml:space="preserve">n airport and is offered the option to purchase additional insurance for a car rental. </w:t>
      </w:r>
      <w:r w:rsidR="172F9B4E" w:rsidRPr="3641A89A">
        <w:rPr>
          <w:rFonts w:eastAsiaTheme="minorEastAsia"/>
        </w:rPr>
        <w:t xml:space="preserve">Under </w:t>
      </w:r>
      <w:r w:rsidR="00BA5529" w:rsidRPr="3641A89A">
        <w:rPr>
          <w:rFonts w:eastAsiaTheme="minorEastAsia"/>
        </w:rPr>
        <w:t>NAIC</w:t>
      </w:r>
      <w:r w:rsidR="50FDBCAC" w:rsidRPr="3641A89A">
        <w:rPr>
          <w:rFonts w:eastAsiaTheme="minorEastAsia"/>
        </w:rPr>
        <w:t>’s</w:t>
      </w:r>
      <w:r w:rsidR="00BA5529" w:rsidRPr="3641A89A">
        <w:rPr>
          <w:rFonts w:eastAsiaTheme="minorEastAsia"/>
        </w:rPr>
        <w:t xml:space="preserve"> proposed updates to SERFF, </w:t>
      </w:r>
      <w:r w:rsidR="002B07FE" w:rsidRPr="3641A89A">
        <w:rPr>
          <w:rFonts w:eastAsiaTheme="minorEastAsia"/>
        </w:rPr>
        <w:t xml:space="preserve">the traveler would almost certainly be unable to </w:t>
      </w:r>
      <w:r w:rsidR="00B342D9" w:rsidRPr="3641A89A">
        <w:rPr>
          <w:rFonts w:eastAsiaTheme="minorEastAsia"/>
        </w:rPr>
        <w:t>make a meaningful comparison</w:t>
      </w:r>
      <w:r w:rsidR="00C66C3F" w:rsidRPr="3641A89A">
        <w:rPr>
          <w:rFonts w:eastAsiaTheme="minorEastAsia"/>
        </w:rPr>
        <w:t xml:space="preserve"> of the policies.</w:t>
      </w:r>
      <w:r w:rsidR="006C4830" w:rsidRPr="3641A89A">
        <w:rPr>
          <w:rFonts w:eastAsiaTheme="minorEastAsia"/>
        </w:rPr>
        <w:t xml:space="preserve"> </w:t>
      </w:r>
      <w:r w:rsidR="00DF18B4" w:rsidRPr="3641A89A">
        <w:rPr>
          <w:rFonts w:eastAsiaTheme="minorEastAsia"/>
        </w:rPr>
        <w:t>If SERFF used c</w:t>
      </w:r>
      <w:r w:rsidR="00B46076" w:rsidRPr="3641A89A">
        <w:rPr>
          <w:rFonts w:eastAsiaTheme="minorEastAsia"/>
        </w:rPr>
        <w:t>omputable contracts</w:t>
      </w:r>
      <w:r w:rsidR="00430A88" w:rsidRPr="3641A89A">
        <w:rPr>
          <w:rFonts w:eastAsiaTheme="minorEastAsia"/>
        </w:rPr>
        <w:t>,</w:t>
      </w:r>
      <w:r w:rsidR="4F6DEA1B" w:rsidRPr="3641A89A">
        <w:rPr>
          <w:rFonts w:eastAsiaTheme="minorEastAsia"/>
        </w:rPr>
        <w:t xml:space="preserve"> on the other hand</w:t>
      </w:r>
      <w:r w:rsidR="00430A88" w:rsidRPr="3641A89A">
        <w:rPr>
          <w:rFonts w:eastAsiaTheme="minorEastAsia"/>
        </w:rPr>
        <w:t xml:space="preserve">, NAIC </w:t>
      </w:r>
      <w:r w:rsidR="00A156F1" w:rsidRPr="3641A89A">
        <w:rPr>
          <w:rFonts w:eastAsiaTheme="minorEastAsia"/>
        </w:rPr>
        <w:t>and/or others</w:t>
      </w:r>
      <w:r w:rsidR="00E73C75">
        <w:rPr>
          <w:rFonts w:eastAsiaTheme="minorEastAsia"/>
        </w:rPr>
        <w:t xml:space="preserve"> offering analytic tools</w:t>
      </w:r>
      <w:r w:rsidR="00A156F1" w:rsidRPr="3641A89A">
        <w:rPr>
          <w:rFonts w:eastAsiaTheme="minorEastAsia"/>
        </w:rPr>
        <w:t xml:space="preserve"> </w:t>
      </w:r>
      <w:r w:rsidR="00430A88" w:rsidRPr="3641A89A">
        <w:rPr>
          <w:rFonts w:eastAsiaTheme="minorEastAsia"/>
        </w:rPr>
        <w:t xml:space="preserve">could easily </w:t>
      </w:r>
      <w:r w:rsidR="00FB54CE" w:rsidRPr="3641A89A">
        <w:rPr>
          <w:rFonts w:eastAsiaTheme="minorEastAsia"/>
        </w:rPr>
        <w:t>enable</w:t>
      </w:r>
      <w:r w:rsidR="00430A88" w:rsidRPr="3641A89A">
        <w:rPr>
          <w:rFonts w:eastAsiaTheme="minorEastAsia"/>
        </w:rPr>
        <w:t xml:space="preserve"> the comparison of coverages</w:t>
      </w:r>
      <w:r w:rsidR="00392A12" w:rsidRPr="3641A89A">
        <w:rPr>
          <w:rFonts w:eastAsiaTheme="minorEastAsia"/>
        </w:rPr>
        <w:t xml:space="preserve">. </w:t>
      </w:r>
      <w:r w:rsidR="001F1935" w:rsidRPr="3641A89A">
        <w:rPr>
          <w:rFonts w:eastAsiaTheme="minorEastAsia"/>
        </w:rPr>
        <w:t xml:space="preserve">NAIC’s </w:t>
      </w:r>
      <w:r w:rsidR="00392A12" w:rsidRPr="3641A89A">
        <w:rPr>
          <w:rFonts w:eastAsiaTheme="minorEastAsia"/>
        </w:rPr>
        <w:t>primary purposes</w:t>
      </w:r>
      <w:r w:rsidR="00522C7C" w:rsidRPr="3641A89A">
        <w:rPr>
          <w:rFonts w:eastAsiaTheme="minorEastAsia"/>
        </w:rPr>
        <w:t>, as articulated in their Articles of Incorporation,</w:t>
      </w:r>
      <w:r w:rsidR="005614AA" w:rsidRPr="3641A89A">
        <w:rPr>
          <w:rFonts w:eastAsiaTheme="minorEastAsia"/>
        </w:rPr>
        <w:t xml:space="preserve"> includes </w:t>
      </w:r>
      <w:r w:rsidR="005614AA">
        <w:t>“[p]</w:t>
      </w:r>
      <w:proofErr w:type="spellStart"/>
      <w:r w:rsidR="005614AA">
        <w:t>rotect</w:t>
      </w:r>
      <w:proofErr w:type="spellEnd"/>
      <w:r w:rsidR="005614AA">
        <w:t>[</w:t>
      </w:r>
      <w:proofErr w:type="spellStart"/>
      <w:r w:rsidR="005614AA">
        <w:t>ing</w:t>
      </w:r>
      <w:proofErr w:type="spellEnd"/>
      <w:r w:rsidR="005614AA">
        <w:t xml:space="preserve">] the public interest, </w:t>
      </w:r>
      <w:proofErr w:type="spellStart"/>
      <w:r w:rsidR="005614AA">
        <w:t>promot</w:t>
      </w:r>
      <w:proofErr w:type="spellEnd"/>
      <w:r w:rsidR="00D13663">
        <w:t>[</w:t>
      </w:r>
      <w:proofErr w:type="spellStart"/>
      <w:r w:rsidR="00D13663">
        <w:t>ing</w:t>
      </w:r>
      <w:proofErr w:type="spellEnd"/>
      <w:r w:rsidR="00D13663">
        <w:t>]</w:t>
      </w:r>
      <w:r w:rsidR="005614AA">
        <w:t xml:space="preserve"> competitive markets and </w:t>
      </w:r>
      <w:proofErr w:type="spellStart"/>
      <w:r w:rsidR="00D13663">
        <w:t>facilitat</w:t>
      </w:r>
      <w:proofErr w:type="spellEnd"/>
      <w:r w:rsidR="00D13663">
        <w:t>[</w:t>
      </w:r>
      <w:proofErr w:type="spellStart"/>
      <w:r w:rsidR="00D13663">
        <w:t>ing</w:t>
      </w:r>
      <w:proofErr w:type="spellEnd"/>
      <w:r w:rsidR="00D13663">
        <w:t>]</w:t>
      </w:r>
      <w:r w:rsidR="005614AA">
        <w:t xml:space="preserve"> the fair and equitable treatment of insurance consumers</w:t>
      </w:r>
      <w:r w:rsidR="002D126C">
        <w:t>; and [p]</w:t>
      </w:r>
      <w:proofErr w:type="spellStart"/>
      <w:r w:rsidR="005614AA">
        <w:t>romot</w:t>
      </w:r>
      <w:proofErr w:type="spellEnd"/>
      <w:r w:rsidR="002D126C">
        <w:t>[</w:t>
      </w:r>
      <w:proofErr w:type="spellStart"/>
      <w:r w:rsidR="002D126C">
        <w:t>ing</w:t>
      </w:r>
      <w:proofErr w:type="spellEnd"/>
      <w:r w:rsidR="002D126C">
        <w:t>]</w:t>
      </w:r>
      <w:r w:rsidR="005614AA">
        <w:t>, in the public interest, the reliability, solvency and financial solidity of insurance institutions</w:t>
      </w:r>
      <w:r w:rsidR="00E510D7">
        <w:t>.</w:t>
      </w:r>
      <w:r w:rsidR="0008136C">
        <w:t>”</w:t>
      </w:r>
      <w:r w:rsidR="00E510D7">
        <w:t xml:space="preserve">  </w:t>
      </w:r>
      <w:r w:rsidR="008D339D">
        <w:t xml:space="preserve">Therefore, NAIC could </w:t>
      </w:r>
      <w:r w:rsidR="00B25B45">
        <w:t xml:space="preserve">better </w:t>
      </w:r>
      <w:r w:rsidR="003E4E33">
        <w:t xml:space="preserve">achieve its purpose </w:t>
      </w:r>
      <w:proofErr w:type="gramStart"/>
      <w:r w:rsidR="003E4E33">
        <w:t>by the use of</w:t>
      </w:r>
      <w:proofErr w:type="gramEnd"/>
      <w:r w:rsidR="003E4E33">
        <w:t xml:space="preserve"> computable contracts, whic</w:t>
      </w:r>
      <w:r w:rsidR="00FB54CE">
        <w:t xml:space="preserve">h </w:t>
      </w:r>
      <w:r w:rsidR="7CE8A44A">
        <w:t xml:space="preserve">would </w:t>
      </w:r>
      <w:r w:rsidR="00882809" w:rsidRPr="3641A89A">
        <w:rPr>
          <w:rFonts w:eastAsiaTheme="minorEastAsia"/>
        </w:rPr>
        <w:t>“</w:t>
      </w:r>
      <w:r w:rsidR="00E21121" w:rsidRPr="00C434D1">
        <w:rPr>
          <w:rFonts w:eastAsiaTheme="minorEastAsia"/>
        </w:rPr>
        <w:t xml:space="preserve">provide its user with an overview of </w:t>
      </w:r>
      <w:r w:rsidR="0008136C">
        <w:rPr>
          <w:rFonts w:eastAsiaTheme="minorEastAsia"/>
        </w:rPr>
        <w:t>their</w:t>
      </w:r>
      <w:r w:rsidR="00E21121" w:rsidRPr="00C434D1">
        <w:rPr>
          <w:rFonts w:eastAsiaTheme="minorEastAsia"/>
        </w:rPr>
        <w:t xml:space="preserve"> current policies and needs, with an analysis of overlap and gaps.</w:t>
      </w:r>
      <w:r w:rsidR="00C06B65" w:rsidRPr="3641A89A">
        <w:rPr>
          <w:rFonts w:eastAsiaTheme="minorEastAsia"/>
        </w:rPr>
        <w:t>”</w:t>
      </w:r>
      <w:r w:rsidR="007D3797">
        <w:rPr>
          <w:rStyle w:val="FootnoteReference"/>
          <w:rFonts w:eastAsiaTheme="minorHAnsi"/>
        </w:rPr>
        <w:footnoteReference w:id="12"/>
      </w:r>
      <w:r w:rsidR="00C06B65" w:rsidRPr="3641A89A">
        <w:rPr>
          <w:rFonts w:eastAsiaTheme="minorEastAsia"/>
        </w:rPr>
        <w:t xml:space="preserve"> Moreover, </w:t>
      </w:r>
      <w:r w:rsidR="0008136C">
        <w:rPr>
          <w:rFonts w:eastAsiaTheme="minorEastAsia"/>
        </w:rPr>
        <w:t xml:space="preserve">computable </w:t>
      </w:r>
      <w:r w:rsidR="00C06B65" w:rsidRPr="3641A89A">
        <w:rPr>
          <w:rFonts w:eastAsiaTheme="minorEastAsia"/>
        </w:rPr>
        <w:t>cont</w:t>
      </w:r>
      <w:r w:rsidR="0008136C">
        <w:rPr>
          <w:rFonts w:eastAsiaTheme="minorEastAsia"/>
        </w:rPr>
        <w:t>r</w:t>
      </w:r>
      <w:r w:rsidR="00C06B65" w:rsidRPr="3641A89A">
        <w:rPr>
          <w:rFonts w:eastAsiaTheme="minorEastAsia"/>
        </w:rPr>
        <w:t>acts “</w:t>
      </w:r>
      <w:r w:rsidR="00E21121" w:rsidRPr="00C434D1">
        <w:rPr>
          <w:rFonts w:eastAsiaTheme="minorEastAsia"/>
        </w:rPr>
        <w:t>can help a user compare available insurance products and craft a portfolio of insurance products that meets his needs at minimal cost.</w:t>
      </w:r>
      <w:r w:rsidR="00882809" w:rsidRPr="3641A89A">
        <w:rPr>
          <w:rFonts w:eastAsiaTheme="minorEastAsia"/>
        </w:rPr>
        <w:t>”</w:t>
      </w:r>
      <w:r w:rsidR="00B7039C">
        <w:rPr>
          <w:rStyle w:val="FootnoteReference"/>
          <w:rFonts w:eastAsiaTheme="minorHAnsi"/>
        </w:rPr>
        <w:footnoteReference w:id="13"/>
      </w:r>
    </w:p>
    <w:p w14:paraId="6BB1A241" w14:textId="77777777" w:rsidR="00B25B45" w:rsidRPr="00E21121" w:rsidRDefault="00B25B45" w:rsidP="3641A89A">
      <w:pPr>
        <w:pStyle w:val="paragraph"/>
        <w:spacing w:before="0" w:beforeAutospacing="0" w:after="0" w:afterAutospacing="0"/>
        <w:textAlignment w:val="baseline"/>
        <w:rPr>
          <w:rFonts w:eastAsiaTheme="minorEastAsia"/>
        </w:rPr>
      </w:pPr>
    </w:p>
    <w:p w14:paraId="7F3F1795" w14:textId="7C3DA11E" w:rsidR="00E21121" w:rsidRPr="00C434D1" w:rsidRDefault="004C739E" w:rsidP="003E4E33">
      <w:pPr>
        <w:pStyle w:val="paragraph"/>
        <w:spacing w:before="0" w:beforeAutospacing="0" w:after="0" w:afterAutospacing="0"/>
        <w:textAlignment w:val="baseline"/>
        <w:rPr>
          <w:rFonts w:eastAsiaTheme="minorEastAsia"/>
        </w:rPr>
      </w:pPr>
      <w:r w:rsidRPr="3641A89A">
        <w:rPr>
          <w:rFonts w:eastAsiaTheme="minorEastAsia"/>
        </w:rPr>
        <w:t xml:space="preserve">In a </w:t>
      </w:r>
      <w:r w:rsidR="3526F318" w:rsidRPr="3641A89A">
        <w:rPr>
          <w:rFonts w:eastAsiaTheme="minorEastAsia"/>
        </w:rPr>
        <w:t>separate</w:t>
      </w:r>
      <w:r w:rsidR="00CB1168" w:rsidRPr="3641A89A">
        <w:rPr>
          <w:rFonts w:eastAsiaTheme="minorEastAsia"/>
        </w:rPr>
        <w:t xml:space="preserve"> example corresponding to item 2 above, </w:t>
      </w:r>
      <w:r w:rsidR="00110419" w:rsidRPr="3641A89A">
        <w:rPr>
          <w:rFonts w:eastAsiaTheme="minorEastAsia"/>
        </w:rPr>
        <w:t>a nonprofit</w:t>
      </w:r>
      <w:r w:rsidR="6D6541E5" w:rsidRPr="3641A89A">
        <w:rPr>
          <w:rFonts w:eastAsiaTheme="minorEastAsia"/>
        </w:rPr>
        <w:t xml:space="preserve">’s insurance </w:t>
      </w:r>
      <w:r w:rsidR="00110419" w:rsidRPr="3641A89A">
        <w:rPr>
          <w:rFonts w:eastAsiaTheme="minorEastAsia"/>
        </w:rPr>
        <w:t>has been nonrenewed</w:t>
      </w:r>
      <w:r w:rsidR="00DD4383" w:rsidRPr="3641A89A">
        <w:rPr>
          <w:rFonts w:eastAsiaTheme="minorEastAsia"/>
        </w:rPr>
        <w:t>.  The policy it had was a package that include</w:t>
      </w:r>
      <w:r w:rsidR="72904485" w:rsidRPr="3641A89A">
        <w:rPr>
          <w:rFonts w:eastAsiaTheme="minorEastAsia"/>
        </w:rPr>
        <w:t>d</w:t>
      </w:r>
      <w:r w:rsidR="00DD4383" w:rsidRPr="3641A89A">
        <w:rPr>
          <w:rFonts w:eastAsiaTheme="minorEastAsia"/>
        </w:rPr>
        <w:t xml:space="preserve"> </w:t>
      </w:r>
      <w:r w:rsidR="64EAB573" w:rsidRPr="3641A89A">
        <w:rPr>
          <w:rFonts w:eastAsiaTheme="minorEastAsia"/>
        </w:rPr>
        <w:t>liability</w:t>
      </w:r>
      <w:r w:rsidR="00DD4383" w:rsidRPr="3641A89A">
        <w:rPr>
          <w:rFonts w:eastAsiaTheme="minorEastAsia"/>
        </w:rPr>
        <w:t xml:space="preserve"> for the difficult risk that a foster family agency faces, property </w:t>
      </w:r>
      <w:r w:rsidR="5B39E2FD" w:rsidRPr="3641A89A">
        <w:rPr>
          <w:rFonts w:eastAsiaTheme="minorEastAsia"/>
        </w:rPr>
        <w:t>coverage</w:t>
      </w:r>
      <w:r w:rsidR="7260F20E" w:rsidRPr="3641A89A">
        <w:rPr>
          <w:rFonts w:eastAsiaTheme="minorEastAsia"/>
        </w:rPr>
        <w:t xml:space="preserve"> </w:t>
      </w:r>
      <w:r w:rsidR="00DD4383" w:rsidRPr="3641A89A">
        <w:rPr>
          <w:rFonts w:eastAsiaTheme="minorEastAsia"/>
        </w:rPr>
        <w:t>for their tangible property</w:t>
      </w:r>
      <w:r w:rsidR="6DB50BB2" w:rsidRPr="3641A89A">
        <w:rPr>
          <w:rFonts w:eastAsiaTheme="minorEastAsia"/>
        </w:rPr>
        <w:t>,</w:t>
      </w:r>
      <w:r w:rsidR="00DD4383" w:rsidRPr="3641A89A">
        <w:rPr>
          <w:rFonts w:eastAsiaTheme="minorEastAsia"/>
        </w:rPr>
        <w:t xml:space="preserve"> and auto</w:t>
      </w:r>
      <w:r w:rsidR="002C6909" w:rsidRPr="3641A89A">
        <w:rPr>
          <w:rFonts w:eastAsiaTheme="minorEastAsia"/>
        </w:rPr>
        <w:t xml:space="preserve"> physical damage. Their b</w:t>
      </w:r>
      <w:r w:rsidR="00272E11" w:rsidRPr="3641A89A">
        <w:rPr>
          <w:rFonts w:eastAsiaTheme="minorEastAsia"/>
        </w:rPr>
        <w:t xml:space="preserve">roker informs the nonprofit that no admitted carrier will offer such a package because </w:t>
      </w:r>
      <w:r w:rsidR="531E4AE2" w:rsidRPr="3641A89A">
        <w:rPr>
          <w:rFonts w:eastAsiaTheme="minorEastAsia"/>
        </w:rPr>
        <w:t xml:space="preserve">insurers </w:t>
      </w:r>
      <w:r w:rsidR="600F0279" w:rsidRPr="3641A89A">
        <w:rPr>
          <w:rFonts w:eastAsiaTheme="minorEastAsia"/>
        </w:rPr>
        <w:t>are reticent to</w:t>
      </w:r>
      <w:r w:rsidR="00272E11" w:rsidRPr="3641A89A">
        <w:rPr>
          <w:rFonts w:eastAsiaTheme="minorEastAsia"/>
        </w:rPr>
        <w:t xml:space="preserve"> take on foster care liability. </w:t>
      </w:r>
      <w:r w:rsidR="00836410" w:rsidRPr="3641A89A">
        <w:rPr>
          <w:rFonts w:eastAsiaTheme="minorEastAsia"/>
        </w:rPr>
        <w:t xml:space="preserve">Presently, and even with the proposed updates to SERFF, there is no way for the nonprofit, or its broker, to </w:t>
      </w:r>
      <w:r w:rsidR="00E22574" w:rsidRPr="3641A89A">
        <w:rPr>
          <w:rFonts w:eastAsiaTheme="minorEastAsia"/>
        </w:rPr>
        <w:t xml:space="preserve">search for and identify appropriate and available coverage in their state. </w:t>
      </w:r>
      <w:r w:rsidR="002107F4" w:rsidRPr="3641A89A">
        <w:rPr>
          <w:rFonts w:eastAsiaTheme="minorEastAsia"/>
        </w:rPr>
        <w:t>Utilizing computable contracts in SERFF</w:t>
      </w:r>
      <w:r w:rsidR="19DEC82F" w:rsidRPr="3641A89A">
        <w:rPr>
          <w:rFonts w:eastAsiaTheme="minorEastAsia"/>
        </w:rPr>
        <w:t>, however,</w:t>
      </w:r>
      <w:r w:rsidR="002107F4" w:rsidRPr="3641A89A">
        <w:rPr>
          <w:rFonts w:eastAsiaTheme="minorEastAsia"/>
        </w:rPr>
        <w:t xml:space="preserve"> would</w:t>
      </w:r>
      <w:r w:rsidR="004C3FA6" w:rsidRPr="3641A89A">
        <w:rPr>
          <w:rFonts w:eastAsiaTheme="minorEastAsia"/>
        </w:rPr>
        <w:t xml:space="preserve"> enable NAIC to </w:t>
      </w:r>
      <w:r w:rsidR="00B276C1" w:rsidRPr="3641A89A">
        <w:rPr>
          <w:rFonts w:eastAsiaTheme="minorEastAsia"/>
        </w:rPr>
        <w:t xml:space="preserve">assist </w:t>
      </w:r>
      <w:r w:rsidR="007C26BD" w:rsidRPr="3641A89A">
        <w:rPr>
          <w:rFonts w:eastAsiaTheme="minorEastAsia"/>
        </w:rPr>
        <w:t>insureds and brokers in identifying replacement coverage</w:t>
      </w:r>
      <w:r w:rsidR="00BD3517" w:rsidRPr="3641A89A">
        <w:rPr>
          <w:rFonts w:eastAsiaTheme="minorEastAsia"/>
        </w:rPr>
        <w:t>, or th</w:t>
      </w:r>
      <w:r w:rsidR="0008136C">
        <w:rPr>
          <w:rFonts w:eastAsiaTheme="minorEastAsia"/>
        </w:rPr>
        <w:t>e</w:t>
      </w:r>
      <w:r w:rsidR="00BD3517" w:rsidRPr="3641A89A">
        <w:rPr>
          <w:rFonts w:eastAsiaTheme="minorEastAsia"/>
        </w:rPr>
        <w:t xml:space="preserve"> absence thereof. </w:t>
      </w:r>
    </w:p>
    <w:p w14:paraId="2FBE15F1" w14:textId="77777777" w:rsidR="00344494" w:rsidRDefault="00344494" w:rsidP="000506F3">
      <w:pPr>
        <w:pStyle w:val="paragraph"/>
        <w:spacing w:before="0" w:beforeAutospacing="0" w:after="0" w:afterAutospacing="0"/>
        <w:textAlignment w:val="baseline"/>
        <w:rPr>
          <w:rFonts w:eastAsiaTheme="minorHAnsi"/>
        </w:rPr>
      </w:pPr>
    </w:p>
    <w:p w14:paraId="7F18C4CC" w14:textId="04C8F79A" w:rsidR="00765531" w:rsidRDefault="00765531" w:rsidP="000506F3">
      <w:pPr>
        <w:pStyle w:val="paragraph"/>
        <w:spacing w:before="0" w:beforeAutospacing="0" w:after="0" w:afterAutospacing="0"/>
        <w:textAlignment w:val="baseline"/>
        <w:rPr>
          <w:rFonts w:eastAsiaTheme="minorHAnsi"/>
        </w:rPr>
      </w:pPr>
    </w:p>
    <w:p w14:paraId="348A900E" w14:textId="635B041E" w:rsidR="00AE68C0" w:rsidRDefault="00435E88" w:rsidP="000506F3">
      <w:pPr>
        <w:pStyle w:val="paragraph"/>
        <w:spacing w:before="0" w:beforeAutospacing="0" w:after="0" w:afterAutospacing="0"/>
        <w:textAlignment w:val="baseline"/>
        <w:rPr>
          <w:rFonts w:eastAsiaTheme="minorEastAsia"/>
        </w:rPr>
      </w:pPr>
      <w:r w:rsidRPr="3641A89A">
        <w:rPr>
          <w:rFonts w:eastAsiaTheme="minorEastAsia"/>
        </w:rPr>
        <w:t>A</w:t>
      </w:r>
      <w:r w:rsidR="1E0C2ABA" w:rsidRPr="3641A89A">
        <w:rPr>
          <w:rFonts w:eastAsiaTheme="minorEastAsia"/>
        </w:rPr>
        <w:t>n intermediate</w:t>
      </w:r>
      <w:r w:rsidR="00481265" w:rsidRPr="3641A89A">
        <w:rPr>
          <w:rFonts w:eastAsiaTheme="minorEastAsia"/>
        </w:rPr>
        <w:t xml:space="preserve"> step, between natural language contacts and computable contracts</w:t>
      </w:r>
      <w:r w:rsidRPr="3641A89A">
        <w:rPr>
          <w:rFonts w:eastAsiaTheme="minorEastAsia"/>
        </w:rPr>
        <w:t xml:space="preserve"> exists that could be used as an interim solution or that could be </w:t>
      </w:r>
      <w:r w:rsidR="00C13F0D" w:rsidRPr="3641A89A">
        <w:rPr>
          <w:rFonts w:eastAsiaTheme="minorEastAsia"/>
        </w:rPr>
        <w:t xml:space="preserve">used during the ingestion of the policy documents to </w:t>
      </w:r>
      <w:r w:rsidR="00B776BB" w:rsidRPr="3641A89A">
        <w:rPr>
          <w:rFonts w:eastAsiaTheme="minorEastAsia"/>
        </w:rPr>
        <w:t xml:space="preserve">implement </w:t>
      </w:r>
      <w:r w:rsidR="00680EAA" w:rsidRPr="3641A89A">
        <w:rPr>
          <w:rFonts w:eastAsiaTheme="minorEastAsia"/>
        </w:rPr>
        <w:t xml:space="preserve">a </w:t>
      </w:r>
      <w:r w:rsidR="009C6EE3" w:rsidRPr="3641A89A">
        <w:rPr>
          <w:rFonts w:eastAsiaTheme="minorEastAsia"/>
        </w:rPr>
        <w:t>system that is strictly computable contracts</w:t>
      </w:r>
      <w:r w:rsidR="00481265" w:rsidRPr="3641A89A">
        <w:rPr>
          <w:rFonts w:eastAsiaTheme="minorEastAsia"/>
        </w:rPr>
        <w:t xml:space="preserve">.  </w:t>
      </w:r>
    </w:p>
    <w:p w14:paraId="22DF2435" w14:textId="77777777" w:rsidR="00AE68C0" w:rsidRDefault="00AE68C0" w:rsidP="000506F3">
      <w:pPr>
        <w:pStyle w:val="paragraph"/>
        <w:spacing w:before="0" w:beforeAutospacing="0" w:after="0" w:afterAutospacing="0"/>
        <w:textAlignment w:val="baseline"/>
        <w:rPr>
          <w:rFonts w:eastAsiaTheme="minorHAnsi"/>
        </w:rPr>
      </w:pPr>
    </w:p>
    <w:p w14:paraId="2CCF923B" w14:textId="63387626" w:rsidR="000718A7" w:rsidRDefault="00E77891" w:rsidP="000506F3">
      <w:pPr>
        <w:pStyle w:val="paragraph"/>
        <w:spacing w:before="0" w:beforeAutospacing="0" w:after="0" w:afterAutospacing="0"/>
        <w:textAlignment w:val="baseline"/>
        <w:rPr>
          <w:rFonts w:eastAsiaTheme="minorEastAsia"/>
        </w:rPr>
      </w:pPr>
      <w:r w:rsidRPr="3641A89A">
        <w:rPr>
          <w:rFonts w:eastAsiaTheme="minorEastAsia"/>
        </w:rPr>
        <w:t>Artificial intelligence technologies that sit on top of natural language contracts can bring powerful computational tools to</w:t>
      </w:r>
      <w:r w:rsidR="00D81373" w:rsidRPr="3641A89A">
        <w:rPr>
          <w:rFonts w:eastAsiaTheme="minorEastAsia"/>
        </w:rPr>
        <w:t xml:space="preserve"> better understand, at speed, the data situated in these natural language contracts. Natural language processing and machine learning can be employed to mine contracts, or a group of contracts, for valuable data that can then be fashioned and analyzed in a myriad of useful ways.</w:t>
      </w:r>
      <w:r w:rsidR="00AA225A" w:rsidRPr="3641A89A">
        <w:rPr>
          <w:rStyle w:val="FootnoteReference"/>
          <w:rFonts w:eastAsiaTheme="minorEastAsia"/>
        </w:rPr>
        <w:footnoteReference w:id="14"/>
      </w:r>
      <w:r w:rsidR="00D81373" w:rsidRPr="3641A89A">
        <w:rPr>
          <w:rFonts w:eastAsiaTheme="minorEastAsia"/>
        </w:rPr>
        <w:t xml:space="preserve">  </w:t>
      </w:r>
      <w:r w:rsidR="00AA225A" w:rsidRPr="3641A89A">
        <w:rPr>
          <w:rFonts w:eastAsiaTheme="minorEastAsia"/>
        </w:rPr>
        <w:t xml:space="preserve">Indeed, “contract analytics”, which uses “Artificial Intelligence based approaches are currently being deployed to help speed up the process of search for, retrieving </w:t>
      </w:r>
      <w:r w:rsidR="00AA225A" w:rsidRPr="3641A89A">
        <w:rPr>
          <w:rFonts w:eastAsiaTheme="minorEastAsia"/>
        </w:rPr>
        <w:lastRenderedPageBreak/>
        <w:t>and analyzing information from large bodies of text-based contracts.”</w:t>
      </w:r>
      <w:r w:rsidR="00AA225A" w:rsidRPr="3641A89A">
        <w:rPr>
          <w:rStyle w:val="FootnoteReference"/>
          <w:rFonts w:eastAsiaTheme="minorEastAsia"/>
        </w:rPr>
        <w:footnoteReference w:id="15"/>
      </w:r>
      <w:r w:rsidR="00AA225A" w:rsidRPr="3641A89A">
        <w:rPr>
          <w:rFonts w:eastAsiaTheme="minorEastAsia"/>
        </w:rPr>
        <w:t xml:space="preserve">  While using artificial intelligence tools on top of natural language contracts may not confer</w:t>
      </w:r>
      <w:r w:rsidR="004B407D" w:rsidRPr="3641A89A">
        <w:rPr>
          <w:rFonts w:eastAsiaTheme="minorEastAsia"/>
        </w:rPr>
        <w:t xml:space="preserve"> the full benefits of a</w:t>
      </w:r>
      <w:r w:rsidR="7115A2AC" w:rsidRPr="3641A89A">
        <w:rPr>
          <w:rFonts w:eastAsiaTheme="minorEastAsia"/>
        </w:rPr>
        <w:t>n</w:t>
      </w:r>
      <w:r w:rsidR="004B407D" w:rsidRPr="3641A89A">
        <w:rPr>
          <w:rFonts w:eastAsiaTheme="minorEastAsia"/>
        </w:rPr>
        <w:t xml:space="preserve"> automated computable contract, this approach does offer improvements in contracting process.</w:t>
      </w:r>
      <w:r w:rsidR="004B407D" w:rsidRPr="3641A89A">
        <w:rPr>
          <w:rStyle w:val="FootnoteReference"/>
          <w:rFonts w:eastAsiaTheme="minorEastAsia"/>
        </w:rPr>
        <w:footnoteReference w:id="16"/>
      </w:r>
      <w:r w:rsidR="004B407D" w:rsidRPr="3641A89A">
        <w:rPr>
          <w:rFonts w:eastAsiaTheme="minorEastAsia"/>
        </w:rPr>
        <w:t xml:space="preserve"> </w:t>
      </w:r>
      <w:r w:rsidR="0097517D" w:rsidRPr="3641A89A">
        <w:rPr>
          <w:rFonts w:eastAsiaTheme="minorEastAsia"/>
        </w:rPr>
        <w:t xml:space="preserve">Moreover, the benefits of using artificial intelligence technologies would highlight the increased benefits of a fully computable contract filing regime. </w:t>
      </w:r>
    </w:p>
    <w:p w14:paraId="5FA27EA0" w14:textId="77777777" w:rsidR="00760B08" w:rsidRDefault="00760B08" w:rsidP="000506F3">
      <w:pPr>
        <w:pStyle w:val="paragraph"/>
        <w:spacing w:before="0" w:beforeAutospacing="0" w:after="0" w:afterAutospacing="0"/>
        <w:textAlignment w:val="baseline"/>
        <w:rPr>
          <w:rFonts w:eastAsiaTheme="minorHAnsi"/>
        </w:rPr>
      </w:pPr>
    </w:p>
    <w:p w14:paraId="261EA287" w14:textId="35B9D548" w:rsidR="008140ED" w:rsidRDefault="00154CF6" w:rsidP="000506F3">
      <w:pPr>
        <w:pStyle w:val="paragraph"/>
        <w:spacing w:before="0" w:beforeAutospacing="0" w:after="0" w:afterAutospacing="0"/>
        <w:textAlignment w:val="baseline"/>
        <w:rPr>
          <w:rFonts w:eastAsiaTheme="minorEastAsia"/>
        </w:rPr>
      </w:pPr>
      <w:r w:rsidRPr="3641A89A">
        <w:rPr>
          <w:rFonts w:eastAsiaTheme="minorEastAsia"/>
        </w:rPr>
        <w:t>Building artificial intelligence technologies into SERFF is feasible. While</w:t>
      </w:r>
      <w:r w:rsidR="00280C59">
        <w:rPr>
          <w:rFonts w:eastAsiaTheme="minorEastAsia"/>
        </w:rPr>
        <w:t>,</w:t>
      </w:r>
      <w:r w:rsidRPr="3641A89A">
        <w:rPr>
          <w:rFonts w:eastAsiaTheme="minorEastAsia"/>
        </w:rPr>
        <w:t xml:space="preserve"> ideally, insurers would file fully automated computable contracts with SERFF </w:t>
      </w:r>
      <w:r w:rsidR="0086409E" w:rsidRPr="3641A89A">
        <w:rPr>
          <w:rFonts w:eastAsiaTheme="minorEastAsia"/>
        </w:rPr>
        <w:t xml:space="preserve">and </w:t>
      </w:r>
      <w:r w:rsidR="00282EC0" w:rsidRPr="3641A89A">
        <w:rPr>
          <w:rFonts w:eastAsiaTheme="minorEastAsia"/>
        </w:rPr>
        <w:t>many insurers are already implementing computable contracts for their own purposes,</w:t>
      </w:r>
      <w:r w:rsidR="00280C59">
        <w:rPr>
          <w:rFonts w:eastAsiaTheme="minorEastAsia"/>
        </w:rPr>
        <w:t xml:space="preserve"> </w:t>
      </w:r>
      <w:r w:rsidR="00354106" w:rsidRPr="3641A89A">
        <w:rPr>
          <w:rFonts w:eastAsiaTheme="minorEastAsia"/>
        </w:rPr>
        <w:t xml:space="preserve">few </w:t>
      </w:r>
      <w:r w:rsidR="0086409E" w:rsidRPr="3641A89A">
        <w:rPr>
          <w:rFonts w:eastAsiaTheme="minorEastAsia"/>
        </w:rPr>
        <w:t>insurers are</w:t>
      </w:r>
      <w:r w:rsidR="00354106" w:rsidRPr="3641A89A">
        <w:rPr>
          <w:rFonts w:eastAsiaTheme="minorEastAsia"/>
        </w:rPr>
        <w:t xml:space="preserve"> fully converted to</w:t>
      </w:r>
      <w:r w:rsidR="0086409E" w:rsidRPr="3641A89A">
        <w:rPr>
          <w:rFonts w:eastAsiaTheme="minorEastAsia"/>
        </w:rPr>
        <w:t xml:space="preserve"> computable contracts</w:t>
      </w:r>
      <w:r w:rsidRPr="3641A89A">
        <w:rPr>
          <w:rFonts w:eastAsiaTheme="minorEastAsia"/>
        </w:rPr>
        <w:t>.</w:t>
      </w:r>
      <w:r w:rsidR="007410D7" w:rsidRPr="3641A89A">
        <w:rPr>
          <w:rFonts w:eastAsiaTheme="minorEastAsia"/>
        </w:rPr>
        <w:t xml:space="preserve"> So</w:t>
      </w:r>
      <w:r w:rsidR="56CEABA9" w:rsidRPr="3641A89A">
        <w:rPr>
          <w:rFonts w:eastAsiaTheme="minorEastAsia"/>
        </w:rPr>
        <w:t>,</w:t>
      </w:r>
      <w:r w:rsidR="007410D7" w:rsidRPr="3641A89A">
        <w:rPr>
          <w:rFonts w:eastAsiaTheme="minorEastAsia"/>
        </w:rPr>
        <w:t xml:space="preserve"> while many could start filing computable contracts today if SERFF supported it,</w:t>
      </w:r>
      <w:r w:rsidRPr="3641A89A">
        <w:rPr>
          <w:rFonts w:eastAsiaTheme="minorEastAsia"/>
        </w:rPr>
        <w:t xml:space="preserve"> </w:t>
      </w:r>
      <w:r w:rsidR="00047DEA" w:rsidRPr="3641A89A">
        <w:rPr>
          <w:rFonts w:eastAsiaTheme="minorEastAsia"/>
        </w:rPr>
        <w:t>c</w:t>
      </w:r>
      <w:r w:rsidRPr="3641A89A">
        <w:rPr>
          <w:rFonts w:eastAsiaTheme="minorEastAsia"/>
        </w:rPr>
        <w:t>urrently, insurers file natural language contracts</w:t>
      </w:r>
      <w:r w:rsidR="0086409E" w:rsidRPr="3641A89A">
        <w:rPr>
          <w:rFonts w:eastAsiaTheme="minorEastAsia"/>
        </w:rPr>
        <w:t xml:space="preserve"> and/or forms </w:t>
      </w:r>
      <w:r w:rsidRPr="3641A89A">
        <w:rPr>
          <w:rFonts w:eastAsiaTheme="minorEastAsia"/>
        </w:rPr>
        <w:t>with</w:t>
      </w:r>
      <w:r w:rsidR="0086409E" w:rsidRPr="3641A89A">
        <w:rPr>
          <w:rFonts w:eastAsiaTheme="minorEastAsia"/>
        </w:rPr>
        <w:t xml:space="preserve"> NAIC</w:t>
      </w:r>
      <w:r w:rsidR="00047DEA" w:rsidRPr="3641A89A">
        <w:rPr>
          <w:rFonts w:eastAsiaTheme="minorEastAsia"/>
        </w:rPr>
        <w:t xml:space="preserve"> as that is all that is supported and the present </w:t>
      </w:r>
      <w:r w:rsidR="00683D36" w:rsidRPr="3641A89A">
        <w:rPr>
          <w:rFonts w:eastAsiaTheme="minorEastAsia"/>
        </w:rPr>
        <w:t>NAIC update will also not support computable contracts as a submission format</w:t>
      </w:r>
      <w:r w:rsidR="0086409E" w:rsidRPr="3641A89A">
        <w:rPr>
          <w:rFonts w:eastAsiaTheme="minorEastAsia"/>
        </w:rPr>
        <w:t>.  Modifying SERFF to apply artificial intelligence technologies to the natural language filings of insurers would be a significant step towards a fully computable contract model while also adding significant value to the SERFF system.</w:t>
      </w:r>
      <w:r w:rsidR="00AD39CC" w:rsidRPr="3641A89A">
        <w:rPr>
          <w:rFonts w:eastAsiaTheme="minorEastAsia"/>
        </w:rPr>
        <w:t xml:space="preserve"> </w:t>
      </w:r>
      <w:r w:rsidR="7AA867B5" w:rsidRPr="3641A89A">
        <w:rPr>
          <w:rFonts w:eastAsiaTheme="minorEastAsia"/>
        </w:rPr>
        <w:t>More importantly,</w:t>
      </w:r>
      <w:r w:rsidR="00AD39CC" w:rsidRPr="3641A89A">
        <w:rPr>
          <w:rFonts w:eastAsiaTheme="minorEastAsia"/>
        </w:rPr>
        <w:t xml:space="preserve"> </w:t>
      </w:r>
      <w:r w:rsidR="00097F14" w:rsidRPr="3641A89A">
        <w:rPr>
          <w:rFonts w:eastAsiaTheme="minorEastAsia"/>
        </w:rPr>
        <w:t xml:space="preserve">artificial intelligence will radically reduce the person hours needed to </w:t>
      </w:r>
      <w:r w:rsidR="007B6A29" w:rsidRPr="3641A89A">
        <w:rPr>
          <w:rFonts w:eastAsiaTheme="minorEastAsia"/>
        </w:rPr>
        <w:t>create computable contracts from natural language contracts that all insurance companies maintain today as the embodiment of their products.</w:t>
      </w:r>
      <w:r w:rsidR="0086409E" w:rsidRPr="3641A89A">
        <w:rPr>
          <w:rFonts w:eastAsiaTheme="minorEastAsia"/>
        </w:rPr>
        <w:t xml:space="preserve">  </w:t>
      </w:r>
      <w:r w:rsidRPr="3641A89A">
        <w:rPr>
          <w:rFonts w:eastAsiaTheme="minorEastAsia"/>
        </w:rPr>
        <w:t xml:space="preserve"> </w:t>
      </w:r>
    </w:p>
    <w:p w14:paraId="6D8F742E" w14:textId="77777777" w:rsidR="00C9043D" w:rsidRDefault="00C9043D" w:rsidP="000506F3">
      <w:pPr>
        <w:pStyle w:val="paragraph"/>
        <w:spacing w:before="0" w:beforeAutospacing="0" w:after="0" w:afterAutospacing="0"/>
        <w:textAlignment w:val="baseline"/>
        <w:rPr>
          <w:rFonts w:eastAsiaTheme="minorHAnsi"/>
        </w:rPr>
      </w:pPr>
    </w:p>
    <w:p w14:paraId="3B99D8A6" w14:textId="416643F0" w:rsidR="00401BAF" w:rsidRDefault="0087087E" w:rsidP="000506F3">
      <w:pPr>
        <w:pStyle w:val="paragraph"/>
        <w:spacing w:before="0" w:beforeAutospacing="0" w:after="0" w:afterAutospacing="0"/>
        <w:textAlignment w:val="baseline"/>
        <w:rPr>
          <w:rFonts w:eastAsiaTheme="minorEastAsia"/>
        </w:rPr>
      </w:pPr>
      <w:r w:rsidRPr="3641A89A">
        <w:rPr>
          <w:rFonts w:eastAsiaTheme="minorEastAsia"/>
        </w:rPr>
        <w:t>Insurers</w:t>
      </w:r>
      <w:r w:rsidR="004240DB" w:rsidRPr="3641A89A">
        <w:rPr>
          <w:rFonts w:eastAsiaTheme="minorEastAsia"/>
        </w:rPr>
        <w:t xml:space="preserve"> and </w:t>
      </w:r>
      <w:r w:rsidRPr="3641A89A">
        <w:rPr>
          <w:rFonts w:eastAsiaTheme="minorEastAsia"/>
        </w:rPr>
        <w:t xml:space="preserve">regulators would benefit from the use of </w:t>
      </w:r>
      <w:r w:rsidR="00A62004" w:rsidRPr="3641A89A">
        <w:rPr>
          <w:rFonts w:eastAsiaTheme="minorEastAsia"/>
        </w:rPr>
        <w:t xml:space="preserve">artificial intelligence </w:t>
      </w:r>
      <w:r w:rsidRPr="3641A89A">
        <w:rPr>
          <w:rFonts w:eastAsiaTheme="minorEastAsia"/>
        </w:rPr>
        <w:t xml:space="preserve">technologies in SERFF. </w:t>
      </w:r>
      <w:bookmarkStart w:id="0" w:name="_Int_VrM8sdvN"/>
      <w:r w:rsidR="00190EB5" w:rsidRPr="3641A89A">
        <w:rPr>
          <w:rFonts w:eastAsiaTheme="minorEastAsia"/>
        </w:rPr>
        <w:t xml:space="preserve">Regulatory efficiency would be vastly increased by the use of </w:t>
      </w:r>
      <w:r w:rsidR="00A62004" w:rsidRPr="3641A89A">
        <w:rPr>
          <w:rFonts w:eastAsiaTheme="minorEastAsia"/>
        </w:rPr>
        <w:t xml:space="preserve">these technologies </w:t>
      </w:r>
      <w:r w:rsidR="00190EB5" w:rsidRPr="3641A89A">
        <w:rPr>
          <w:rFonts w:eastAsiaTheme="minorEastAsia"/>
        </w:rPr>
        <w:t>in SERFF</w:t>
      </w:r>
      <w:r w:rsidR="00192A9E" w:rsidRPr="3641A89A">
        <w:rPr>
          <w:rFonts w:eastAsiaTheme="minorEastAsia"/>
        </w:rPr>
        <w:t xml:space="preserve"> because it would allow for increased automation in the review</w:t>
      </w:r>
      <w:r w:rsidR="00190EB5" w:rsidRPr="3641A89A">
        <w:rPr>
          <w:rFonts w:eastAsiaTheme="minorEastAsia"/>
        </w:rPr>
        <w:t xml:space="preserve"> </w:t>
      </w:r>
      <w:r w:rsidR="00192A9E" w:rsidRPr="3641A89A">
        <w:rPr>
          <w:rFonts w:eastAsiaTheme="minorEastAsia"/>
        </w:rPr>
        <w:t>and analysis of rates and forms.</w:t>
      </w:r>
      <w:bookmarkEnd w:id="0"/>
      <w:r w:rsidR="00192A9E" w:rsidRPr="3641A89A">
        <w:rPr>
          <w:rFonts w:eastAsiaTheme="minorEastAsia"/>
        </w:rPr>
        <w:t xml:space="preserve"> </w:t>
      </w:r>
      <w:r w:rsidR="003019FF" w:rsidRPr="3641A89A">
        <w:rPr>
          <w:rFonts w:eastAsiaTheme="minorEastAsia"/>
        </w:rPr>
        <w:t xml:space="preserve"> “[Artificial Intelligence] tools can be applied to automate regulatory process such as administrative work, dossier filing, data extraction, auditing, the implementation of regulations, and</w:t>
      </w:r>
      <w:r w:rsidR="00D67837" w:rsidRPr="3641A89A">
        <w:rPr>
          <w:rFonts w:eastAsiaTheme="minorEastAsia"/>
        </w:rPr>
        <w:t xml:space="preserve"> quality management.”</w:t>
      </w:r>
      <w:r w:rsidR="00D67837" w:rsidRPr="3641A89A">
        <w:rPr>
          <w:rStyle w:val="FootnoteReference"/>
          <w:rFonts w:eastAsiaTheme="minorEastAsia"/>
        </w:rPr>
        <w:footnoteReference w:id="17"/>
      </w:r>
      <w:r w:rsidR="00192A9E" w:rsidRPr="3641A89A">
        <w:rPr>
          <w:rFonts w:eastAsiaTheme="minorEastAsia"/>
        </w:rPr>
        <w:t xml:space="preserve"> </w:t>
      </w:r>
      <w:r w:rsidR="00D67837" w:rsidRPr="3641A89A">
        <w:rPr>
          <w:rFonts w:eastAsiaTheme="minorEastAsia"/>
        </w:rPr>
        <w:t>A</w:t>
      </w:r>
      <w:r w:rsidR="00192A9E" w:rsidRPr="3641A89A">
        <w:rPr>
          <w:rFonts w:eastAsiaTheme="minorEastAsia"/>
        </w:rPr>
        <w:t xml:space="preserve">utomation of the regulatory process through the use of </w:t>
      </w:r>
      <w:r w:rsidR="00A62004" w:rsidRPr="3641A89A">
        <w:rPr>
          <w:rFonts w:eastAsiaTheme="minorEastAsia"/>
        </w:rPr>
        <w:t xml:space="preserve">artificial intelligence </w:t>
      </w:r>
      <w:r w:rsidR="00192A9E" w:rsidRPr="3641A89A">
        <w:rPr>
          <w:rFonts w:eastAsiaTheme="minorEastAsia"/>
        </w:rPr>
        <w:t xml:space="preserve">would add alacrity and accuracy to the system by allowing </w:t>
      </w:r>
      <w:r w:rsidR="004240DB" w:rsidRPr="3641A89A">
        <w:rPr>
          <w:rFonts w:eastAsiaTheme="minorEastAsia"/>
        </w:rPr>
        <w:t xml:space="preserve">for the computational comparison of proposed forms to existing regulations.  The results of </w:t>
      </w:r>
      <w:r w:rsidR="009B7467" w:rsidRPr="3641A89A">
        <w:rPr>
          <w:rFonts w:eastAsiaTheme="minorEastAsia"/>
        </w:rPr>
        <w:t xml:space="preserve">the </w:t>
      </w:r>
      <w:r w:rsidR="004240DB" w:rsidRPr="3641A89A">
        <w:rPr>
          <w:rFonts w:eastAsiaTheme="minorEastAsia"/>
        </w:rPr>
        <w:t>automated review of filings could then be quickly communicated to insurers</w:t>
      </w:r>
      <w:r w:rsidR="009B7467" w:rsidRPr="3641A89A">
        <w:rPr>
          <w:rFonts w:eastAsiaTheme="minorEastAsia"/>
        </w:rPr>
        <w:t xml:space="preserve"> and regulators </w:t>
      </w:r>
      <w:r w:rsidR="004240DB" w:rsidRPr="3641A89A">
        <w:rPr>
          <w:rFonts w:eastAsiaTheme="minorEastAsia"/>
        </w:rPr>
        <w:t xml:space="preserve">allowing for prompt regulatory decisions and increased speed to market of insurance products. </w:t>
      </w:r>
    </w:p>
    <w:p w14:paraId="6598D073" w14:textId="3281AD69" w:rsidR="004240DB" w:rsidRDefault="004240DB" w:rsidP="000506F3">
      <w:pPr>
        <w:pStyle w:val="paragraph"/>
        <w:spacing w:before="0" w:beforeAutospacing="0" w:after="0" w:afterAutospacing="0"/>
        <w:textAlignment w:val="baseline"/>
        <w:rPr>
          <w:rFonts w:eastAsiaTheme="minorHAnsi"/>
        </w:rPr>
      </w:pPr>
    </w:p>
    <w:p w14:paraId="33E6629F" w14:textId="266D5524" w:rsidR="004240DB" w:rsidRDefault="2EB47247" w:rsidP="2C68A6F2">
      <w:pPr>
        <w:pStyle w:val="paragraph"/>
        <w:spacing w:before="0" w:beforeAutospacing="0" w:after="0" w:afterAutospacing="0"/>
        <w:textAlignment w:val="baseline"/>
        <w:rPr>
          <w:rFonts w:eastAsiaTheme="minorEastAsia"/>
        </w:rPr>
      </w:pPr>
      <w:r w:rsidRPr="2C68A6F2">
        <w:rPr>
          <w:rFonts w:eastAsiaTheme="minorEastAsia"/>
        </w:rPr>
        <w:t>E</w:t>
      </w:r>
      <w:r w:rsidR="00D67837" w:rsidRPr="2C68A6F2">
        <w:rPr>
          <w:rFonts w:eastAsiaTheme="minorEastAsia"/>
        </w:rPr>
        <w:t xml:space="preserve">mploying artificial intelligence technologies in the SERFF filing system would also benefit </w:t>
      </w:r>
      <w:r w:rsidR="004240DB" w:rsidRPr="2C68A6F2">
        <w:rPr>
          <w:rFonts w:eastAsiaTheme="minorEastAsia"/>
        </w:rPr>
        <w:t>consumers</w:t>
      </w:r>
      <w:r w:rsidR="00897D05" w:rsidRPr="2C68A6F2">
        <w:rPr>
          <w:rFonts w:eastAsiaTheme="minorEastAsia"/>
        </w:rPr>
        <w:t xml:space="preserve"> and insurance brokers</w:t>
      </w:r>
      <w:r w:rsidR="004240DB" w:rsidRPr="2C68A6F2">
        <w:rPr>
          <w:rFonts w:eastAsiaTheme="minorEastAsia"/>
        </w:rPr>
        <w:t>. As it is currently designed</w:t>
      </w:r>
      <w:r w:rsidR="00131107" w:rsidRPr="2C68A6F2">
        <w:rPr>
          <w:rFonts w:eastAsiaTheme="minorEastAsia"/>
        </w:rPr>
        <w:t>, and even after the ongoing modification is complete, the SERFF system offers little direct benefit to insurance consumers. In its current state, SERFF allows consumers to</w:t>
      </w:r>
      <w:r w:rsidR="00131107" w:rsidRPr="3641A89A">
        <w:rPr>
          <w:rFonts w:eastAsiaTheme="minorEastAsia"/>
        </w:rPr>
        <w:t xml:space="preserve"> </w:t>
      </w:r>
      <w:r w:rsidR="16CA9F95" w:rsidRPr="3641A89A">
        <w:rPr>
          <w:rFonts w:eastAsiaTheme="minorEastAsia"/>
        </w:rPr>
        <w:t>search</w:t>
      </w:r>
      <w:r w:rsidR="00131107" w:rsidRPr="2C68A6F2">
        <w:rPr>
          <w:rFonts w:eastAsiaTheme="minorEastAsia"/>
        </w:rPr>
        <w:t xml:space="preserve"> filed forms with very limited and </w:t>
      </w:r>
      <w:r w:rsidR="00131107" w:rsidRPr="2C68A6F2">
        <w:rPr>
          <w:rFonts w:eastAsiaTheme="minorEastAsia"/>
        </w:rPr>
        <w:lastRenderedPageBreak/>
        <w:t>rudimentary search capabilities. Given NAIC’s expressed goals for the ongoing modification</w:t>
      </w:r>
      <w:r w:rsidR="00241514" w:rsidRPr="2C68A6F2">
        <w:rPr>
          <w:rStyle w:val="FootnoteReference"/>
          <w:rFonts w:eastAsiaTheme="minorEastAsia"/>
        </w:rPr>
        <w:footnoteReference w:id="18"/>
      </w:r>
      <w:r w:rsidR="00131107" w:rsidRPr="2C68A6F2">
        <w:rPr>
          <w:rFonts w:eastAsiaTheme="minorEastAsia"/>
        </w:rPr>
        <w:t xml:space="preserve">, it </w:t>
      </w:r>
      <w:r w:rsidR="007C2244" w:rsidRPr="2C68A6F2">
        <w:rPr>
          <w:rFonts w:eastAsiaTheme="minorEastAsia"/>
        </w:rPr>
        <w:t xml:space="preserve">cannot </w:t>
      </w:r>
      <w:r w:rsidR="00131107" w:rsidRPr="2C68A6F2">
        <w:rPr>
          <w:rFonts w:eastAsiaTheme="minorEastAsia"/>
        </w:rPr>
        <w:t>be presumed that search capabilities</w:t>
      </w:r>
      <w:r w:rsidR="009B7467" w:rsidRPr="2C68A6F2">
        <w:rPr>
          <w:rFonts w:eastAsiaTheme="minorEastAsia"/>
        </w:rPr>
        <w:t xml:space="preserve"> and functionality will be significantly improved</w:t>
      </w:r>
      <w:r w:rsidR="00241514" w:rsidRPr="2C68A6F2">
        <w:rPr>
          <w:rFonts w:eastAsiaTheme="minorEastAsia"/>
        </w:rPr>
        <w:t xml:space="preserve"> by the current modification project</w:t>
      </w:r>
      <w:r w:rsidR="00131107" w:rsidRPr="2C68A6F2">
        <w:rPr>
          <w:rFonts w:eastAsiaTheme="minorEastAsia"/>
        </w:rPr>
        <w:t xml:space="preserve">. Indeed, even the possibility of increased search functionality is inherently limited without </w:t>
      </w:r>
      <w:r w:rsidR="00241514" w:rsidRPr="2C68A6F2">
        <w:rPr>
          <w:rFonts w:eastAsiaTheme="minorEastAsia"/>
        </w:rPr>
        <w:t>translating natural language filings through the use of natural language processing</w:t>
      </w:r>
      <w:r w:rsidR="1E077BE6" w:rsidRPr="2C68A6F2">
        <w:rPr>
          <w:rFonts w:eastAsiaTheme="minorEastAsia"/>
        </w:rPr>
        <w:t xml:space="preserve"> because human composed search queries invariably result in false positives and false negatives far in excess of the errors of today’s state of the art AI systems</w:t>
      </w:r>
      <w:r w:rsidR="00131107" w:rsidRPr="2C68A6F2">
        <w:rPr>
          <w:rFonts w:eastAsiaTheme="minorEastAsia"/>
        </w:rPr>
        <w:t xml:space="preserve">. </w:t>
      </w:r>
      <w:r w:rsidR="004217FB" w:rsidRPr="2C68A6F2">
        <w:rPr>
          <w:rFonts w:eastAsiaTheme="minorEastAsia"/>
        </w:rPr>
        <w:t xml:space="preserve">Therefore, adding these technologies will allow insurance consumers </w:t>
      </w:r>
      <w:r w:rsidR="009B7467" w:rsidRPr="2C68A6F2">
        <w:rPr>
          <w:rFonts w:eastAsiaTheme="minorEastAsia"/>
        </w:rPr>
        <w:t xml:space="preserve">and brokers </w:t>
      </w:r>
      <w:r w:rsidR="004217FB" w:rsidRPr="2C68A6F2">
        <w:rPr>
          <w:rFonts w:eastAsiaTheme="minorEastAsia"/>
        </w:rPr>
        <w:t>to see what form</w:t>
      </w:r>
      <w:r w:rsidR="007C2244" w:rsidRPr="2C68A6F2">
        <w:rPr>
          <w:rFonts w:eastAsiaTheme="minorEastAsia"/>
        </w:rPr>
        <w:t>s</w:t>
      </w:r>
      <w:r w:rsidR="004217FB" w:rsidRPr="2C68A6F2">
        <w:rPr>
          <w:rFonts w:eastAsiaTheme="minorEastAsia"/>
        </w:rPr>
        <w:t xml:space="preserve"> have been filed and approved by their state’s commissioners. Moreover, it would allow insurance consumers </w:t>
      </w:r>
      <w:r w:rsidR="009B7467" w:rsidRPr="2C68A6F2">
        <w:rPr>
          <w:rFonts w:eastAsiaTheme="minorEastAsia"/>
        </w:rPr>
        <w:t xml:space="preserve">and brokers </w:t>
      </w:r>
      <w:r w:rsidR="004217FB" w:rsidRPr="2C68A6F2">
        <w:rPr>
          <w:rFonts w:eastAsiaTheme="minorEastAsia"/>
        </w:rPr>
        <w:t xml:space="preserve">to </w:t>
      </w:r>
      <w:r w:rsidR="00B31AAD" w:rsidRPr="2C68A6F2">
        <w:rPr>
          <w:rFonts w:eastAsiaTheme="minorEastAsia"/>
        </w:rPr>
        <w:t xml:space="preserve">easily </w:t>
      </w:r>
      <w:r w:rsidR="004217FB" w:rsidRPr="2C68A6F2">
        <w:rPr>
          <w:rFonts w:eastAsiaTheme="minorEastAsia"/>
        </w:rPr>
        <w:t>compare rates and coverages</w:t>
      </w:r>
      <w:r w:rsidR="00B31AAD" w:rsidRPr="2C68A6F2">
        <w:rPr>
          <w:rFonts w:eastAsiaTheme="minorEastAsia"/>
        </w:rPr>
        <w:t xml:space="preserve">. Rather than </w:t>
      </w:r>
      <w:r w:rsidR="00E00040" w:rsidRPr="2C68A6F2">
        <w:rPr>
          <w:rFonts w:eastAsiaTheme="minorEastAsia"/>
        </w:rPr>
        <w:t xml:space="preserve">requiring </w:t>
      </w:r>
      <w:r w:rsidR="00B31AAD" w:rsidRPr="2C68A6F2">
        <w:rPr>
          <w:rFonts w:eastAsiaTheme="minorEastAsia"/>
        </w:rPr>
        <w:t xml:space="preserve">the consumer </w:t>
      </w:r>
      <w:r w:rsidR="009B7467" w:rsidRPr="2C68A6F2">
        <w:rPr>
          <w:rFonts w:eastAsiaTheme="minorEastAsia"/>
        </w:rPr>
        <w:t xml:space="preserve">or broker </w:t>
      </w:r>
      <w:r w:rsidR="00B31AAD" w:rsidRPr="2C68A6F2">
        <w:rPr>
          <w:rFonts w:eastAsiaTheme="minorEastAsia"/>
        </w:rPr>
        <w:t>to review entire portions</w:t>
      </w:r>
      <w:r w:rsidR="00AA60A6">
        <w:rPr>
          <w:rFonts w:eastAsiaTheme="minorEastAsia"/>
        </w:rPr>
        <w:t xml:space="preserve"> or</w:t>
      </w:r>
      <w:r w:rsidR="00B31AAD" w:rsidRPr="2C68A6F2">
        <w:rPr>
          <w:rFonts w:eastAsiaTheme="minorEastAsia"/>
        </w:rPr>
        <w:t xml:space="preserve"> forms, specific policy language could be searched, compared, and reviewed across multiple offerings.  </w:t>
      </w:r>
    </w:p>
    <w:p w14:paraId="0583C80A" w14:textId="2B9DDABC" w:rsidR="004217FB" w:rsidRDefault="004217FB" w:rsidP="000506F3">
      <w:pPr>
        <w:pStyle w:val="paragraph"/>
        <w:spacing w:before="0" w:beforeAutospacing="0" w:after="0" w:afterAutospacing="0"/>
        <w:textAlignment w:val="baseline"/>
        <w:rPr>
          <w:rFonts w:eastAsiaTheme="minorHAnsi"/>
        </w:rPr>
      </w:pPr>
    </w:p>
    <w:p w14:paraId="488A4ACD" w14:textId="3E3BFDCE" w:rsidR="00684B5C" w:rsidRDefault="004502D8" w:rsidP="3641A89A">
      <w:pPr>
        <w:pStyle w:val="paragraph"/>
        <w:spacing w:before="0" w:beforeAutospacing="0" w:after="0" w:afterAutospacing="0"/>
        <w:textAlignment w:val="baseline"/>
        <w:rPr>
          <w:rFonts w:eastAsiaTheme="minorEastAsia"/>
        </w:rPr>
      </w:pPr>
      <w:r w:rsidRPr="3641A89A">
        <w:rPr>
          <w:rFonts w:eastAsiaTheme="minorEastAsia"/>
        </w:rPr>
        <w:t>While compu</w:t>
      </w:r>
      <w:r w:rsidR="009463AB" w:rsidRPr="3641A89A">
        <w:rPr>
          <w:rFonts w:eastAsiaTheme="minorEastAsia"/>
        </w:rPr>
        <w:t>table contracting in its more complete for</w:t>
      </w:r>
      <w:r w:rsidR="00C97E9B" w:rsidRPr="3641A89A">
        <w:rPr>
          <w:rFonts w:eastAsiaTheme="minorEastAsia"/>
        </w:rPr>
        <w:t>m</w:t>
      </w:r>
      <w:r w:rsidR="009463AB" w:rsidRPr="3641A89A">
        <w:rPr>
          <w:rFonts w:eastAsiaTheme="minorEastAsia"/>
        </w:rPr>
        <w:t xml:space="preserve"> has not yet been embraced by </w:t>
      </w:r>
      <w:r w:rsidR="00874BBE" w:rsidRPr="3641A89A">
        <w:rPr>
          <w:rFonts w:eastAsiaTheme="minorEastAsia"/>
        </w:rPr>
        <w:t>all</w:t>
      </w:r>
      <w:r w:rsidR="009463AB" w:rsidRPr="3641A89A">
        <w:rPr>
          <w:rFonts w:eastAsiaTheme="minorEastAsia"/>
        </w:rPr>
        <w:t xml:space="preserve"> insurance companies, some pioneers are leading with deployed systems. </w:t>
      </w:r>
      <w:r w:rsidR="00AA5DD3" w:rsidRPr="3641A89A">
        <w:rPr>
          <w:rFonts w:eastAsiaTheme="minorEastAsia"/>
        </w:rPr>
        <w:t>A wider adoption can be anticipated over the next few years. I</w:t>
      </w:r>
      <w:r w:rsidR="004217FB" w:rsidRPr="3641A89A">
        <w:rPr>
          <w:rFonts w:eastAsiaTheme="minorEastAsia"/>
        </w:rPr>
        <w:t>mplementing</w:t>
      </w:r>
      <w:r w:rsidR="00AA5DD3" w:rsidRPr="3641A89A">
        <w:rPr>
          <w:rFonts w:eastAsiaTheme="minorEastAsia"/>
        </w:rPr>
        <w:t xml:space="preserve"> these</w:t>
      </w:r>
      <w:r w:rsidR="004217FB" w:rsidRPr="3641A89A">
        <w:rPr>
          <w:rFonts w:eastAsiaTheme="minorEastAsia"/>
        </w:rPr>
        <w:t xml:space="preserve"> computable contract</w:t>
      </w:r>
      <w:r w:rsidR="00241514" w:rsidRPr="3641A89A">
        <w:rPr>
          <w:rFonts w:eastAsiaTheme="minorEastAsia"/>
        </w:rPr>
        <w:t>ing concepts</w:t>
      </w:r>
      <w:r w:rsidR="004217FB" w:rsidRPr="3641A89A">
        <w:rPr>
          <w:rFonts w:eastAsiaTheme="minorEastAsia"/>
        </w:rPr>
        <w:t xml:space="preserve"> into SERFF</w:t>
      </w:r>
      <w:r w:rsidR="00241514" w:rsidRPr="3641A89A">
        <w:rPr>
          <w:rFonts w:eastAsiaTheme="minorEastAsia"/>
        </w:rPr>
        <w:t xml:space="preserve">, </w:t>
      </w:r>
      <w:r w:rsidR="00AA5DD3" w:rsidRPr="3641A89A">
        <w:rPr>
          <w:rFonts w:eastAsiaTheme="minorEastAsia"/>
        </w:rPr>
        <w:t xml:space="preserve">together with </w:t>
      </w:r>
      <w:r w:rsidR="00241514" w:rsidRPr="3641A89A">
        <w:rPr>
          <w:rFonts w:eastAsiaTheme="minorEastAsia"/>
        </w:rPr>
        <w:t>the use of artificial intelligence</w:t>
      </w:r>
      <w:r w:rsidR="008E5216" w:rsidRPr="3641A89A">
        <w:rPr>
          <w:rFonts w:eastAsiaTheme="minorEastAsia"/>
        </w:rPr>
        <w:t xml:space="preserve"> to facilitate such an implementation</w:t>
      </w:r>
      <w:r w:rsidR="004217FB" w:rsidRPr="3641A89A">
        <w:rPr>
          <w:rFonts w:eastAsiaTheme="minorEastAsia"/>
        </w:rPr>
        <w:t xml:space="preserve"> would allow insurers </w:t>
      </w:r>
      <w:r w:rsidR="00EC3C2F" w:rsidRPr="3641A89A">
        <w:rPr>
          <w:rFonts w:eastAsiaTheme="minorEastAsia"/>
        </w:rPr>
        <w:t>and regulators to provide all the benefits listed in the section above on computable contracts in a way that is</w:t>
      </w:r>
      <w:r w:rsidR="003947F8" w:rsidRPr="3641A89A">
        <w:rPr>
          <w:rFonts w:eastAsiaTheme="minorEastAsia"/>
        </w:rPr>
        <w:t xml:space="preserve"> economically feasible initially, and </w:t>
      </w:r>
      <w:r w:rsidR="00495D4D" w:rsidRPr="3641A89A">
        <w:rPr>
          <w:rFonts w:eastAsiaTheme="minorEastAsia"/>
        </w:rPr>
        <w:t xml:space="preserve">actually cheaper and better once the initial ingestion of contacts and support for AI is </w:t>
      </w:r>
      <w:r w:rsidR="00602FBC" w:rsidRPr="3641A89A">
        <w:rPr>
          <w:rFonts w:eastAsiaTheme="minorEastAsia"/>
        </w:rPr>
        <w:t>complete.</w:t>
      </w:r>
      <w:r w:rsidR="00B31AAD" w:rsidRPr="3641A89A">
        <w:rPr>
          <w:rFonts w:eastAsiaTheme="minorEastAsia"/>
        </w:rPr>
        <w:t xml:space="preserve">  </w:t>
      </w:r>
    </w:p>
    <w:p w14:paraId="5D373E70" w14:textId="57A9C2E1" w:rsidR="00684B5C" w:rsidRDefault="00684B5C" w:rsidP="3641A89A">
      <w:pPr>
        <w:pStyle w:val="paragraph"/>
        <w:spacing w:before="0" w:beforeAutospacing="0" w:after="0" w:afterAutospacing="0"/>
        <w:textAlignment w:val="baseline"/>
        <w:rPr>
          <w:rFonts w:eastAsiaTheme="minorEastAsia"/>
        </w:rPr>
      </w:pPr>
    </w:p>
    <w:p w14:paraId="335CF930" w14:textId="068283EF" w:rsidR="00684B5C" w:rsidRDefault="00B31AAD" w:rsidP="3641A89A">
      <w:pPr>
        <w:pStyle w:val="paragraph"/>
        <w:spacing w:before="0" w:beforeAutospacing="0" w:after="0" w:afterAutospacing="0"/>
        <w:textAlignment w:val="baseline"/>
        <w:rPr>
          <w:rFonts w:eastAsiaTheme="minorEastAsia"/>
        </w:rPr>
      </w:pPr>
      <w:r w:rsidRPr="3641A89A">
        <w:rPr>
          <w:rFonts w:eastAsiaTheme="minorEastAsia"/>
        </w:rPr>
        <w:t xml:space="preserve">Currently, SERFF </w:t>
      </w:r>
      <w:r w:rsidR="00241514" w:rsidRPr="3641A89A">
        <w:rPr>
          <w:rFonts w:eastAsiaTheme="minorEastAsia"/>
        </w:rPr>
        <w:t>focus</w:t>
      </w:r>
      <w:r w:rsidR="589BB36B" w:rsidRPr="3641A89A">
        <w:rPr>
          <w:rFonts w:eastAsiaTheme="minorEastAsia"/>
        </w:rPr>
        <w:t>es</w:t>
      </w:r>
      <w:r w:rsidR="00241514" w:rsidRPr="3641A89A">
        <w:rPr>
          <w:rFonts w:eastAsiaTheme="minorEastAsia"/>
        </w:rPr>
        <w:t xml:space="preserve"> on accepting filings for review</w:t>
      </w:r>
      <w:r w:rsidR="008F5F7E" w:rsidRPr="3641A89A">
        <w:rPr>
          <w:rFonts w:eastAsiaTheme="minorEastAsia"/>
        </w:rPr>
        <w:t xml:space="preserve"> and a</w:t>
      </w:r>
      <w:r w:rsidRPr="3641A89A">
        <w:rPr>
          <w:rFonts w:eastAsiaTheme="minorEastAsia"/>
        </w:rPr>
        <w:t>pproval.</w:t>
      </w:r>
      <w:r w:rsidR="008F5F7E" w:rsidRPr="3641A89A">
        <w:rPr>
          <w:rStyle w:val="FootnoteReference"/>
          <w:rFonts w:eastAsiaTheme="minorEastAsia"/>
        </w:rPr>
        <w:footnoteReference w:id="19"/>
      </w:r>
      <w:r w:rsidRPr="3641A89A">
        <w:rPr>
          <w:rFonts w:eastAsiaTheme="minorEastAsia"/>
        </w:rPr>
        <w:t xml:space="preserve"> </w:t>
      </w:r>
      <w:r w:rsidR="008F5F7E" w:rsidRPr="3641A89A">
        <w:rPr>
          <w:rFonts w:eastAsiaTheme="minorEastAsia"/>
        </w:rPr>
        <w:t>The ongoing SERFF modification does not, in any material way, seek to add additional functionality.</w:t>
      </w:r>
      <w:r w:rsidR="008F5F7E" w:rsidRPr="3641A89A">
        <w:rPr>
          <w:rStyle w:val="FootnoteReference"/>
          <w:rFonts w:eastAsiaTheme="minorEastAsia"/>
        </w:rPr>
        <w:footnoteReference w:id="20"/>
      </w:r>
      <w:r w:rsidR="008F5F7E" w:rsidRPr="3641A89A">
        <w:rPr>
          <w:rFonts w:eastAsiaTheme="minorEastAsia"/>
        </w:rPr>
        <w:t xml:space="preserve"> NAIC is building a better filing system. However, bringing computable contract ideals and artificial intelligence technologies to SERFF </w:t>
      </w:r>
      <w:r w:rsidRPr="3641A89A">
        <w:rPr>
          <w:rFonts w:eastAsiaTheme="minorEastAsia"/>
        </w:rPr>
        <w:t xml:space="preserve">would allow consumers to see </w:t>
      </w:r>
      <w:r w:rsidR="009B7467" w:rsidRPr="3641A89A">
        <w:rPr>
          <w:rFonts w:eastAsiaTheme="minorEastAsia"/>
        </w:rPr>
        <w:t xml:space="preserve">pricing information and </w:t>
      </w:r>
      <w:r w:rsidRPr="3641A89A">
        <w:rPr>
          <w:rFonts w:eastAsiaTheme="minorEastAsia"/>
        </w:rPr>
        <w:t xml:space="preserve">what insurance products are being sold </w:t>
      </w:r>
      <w:r w:rsidR="00897D05" w:rsidRPr="3641A89A">
        <w:rPr>
          <w:rFonts w:eastAsiaTheme="minorEastAsia"/>
        </w:rPr>
        <w:t xml:space="preserve">in a given location. </w:t>
      </w:r>
      <w:r w:rsidR="00C00D7A" w:rsidRPr="3641A89A">
        <w:rPr>
          <w:rFonts w:eastAsiaTheme="minorEastAsia"/>
        </w:rPr>
        <w:t xml:space="preserve">This takes the benefits beyond comparing coverages, and </w:t>
      </w:r>
      <w:r w:rsidR="002E6C60" w:rsidRPr="3641A89A">
        <w:rPr>
          <w:rFonts w:eastAsiaTheme="minorEastAsia"/>
        </w:rPr>
        <w:t xml:space="preserve">would allow </w:t>
      </w:r>
      <w:r w:rsidR="37EE2604" w:rsidRPr="3641A89A">
        <w:rPr>
          <w:rFonts w:eastAsiaTheme="minorEastAsia"/>
        </w:rPr>
        <w:t xml:space="preserve">all </w:t>
      </w:r>
      <w:r w:rsidR="591FE58D" w:rsidRPr="3641A89A">
        <w:rPr>
          <w:rFonts w:eastAsiaTheme="minorEastAsia"/>
        </w:rPr>
        <w:t>constituencies</w:t>
      </w:r>
      <w:r w:rsidR="37EE2604" w:rsidRPr="3641A89A">
        <w:rPr>
          <w:rFonts w:eastAsiaTheme="minorEastAsia"/>
        </w:rPr>
        <w:t xml:space="preserve"> -- </w:t>
      </w:r>
      <w:r w:rsidR="002E6C60" w:rsidRPr="3641A89A">
        <w:rPr>
          <w:rFonts w:eastAsiaTheme="minorEastAsia"/>
        </w:rPr>
        <w:t>NAIC</w:t>
      </w:r>
      <w:r w:rsidR="003B6476" w:rsidRPr="3641A89A">
        <w:rPr>
          <w:rFonts w:eastAsiaTheme="minorEastAsia"/>
        </w:rPr>
        <w:t>,</w:t>
      </w:r>
      <w:r w:rsidR="002E6C60" w:rsidRPr="3641A89A">
        <w:rPr>
          <w:rFonts w:eastAsiaTheme="minorEastAsia"/>
        </w:rPr>
        <w:t xml:space="preserve"> state regulators,</w:t>
      </w:r>
      <w:r w:rsidR="003B6476" w:rsidRPr="3641A89A">
        <w:rPr>
          <w:rFonts w:eastAsiaTheme="minorEastAsia"/>
        </w:rPr>
        <w:t xml:space="preserve"> insurance brokers, </w:t>
      </w:r>
      <w:r w:rsidR="002E6C60" w:rsidRPr="3641A89A">
        <w:rPr>
          <w:rFonts w:eastAsiaTheme="minorEastAsia"/>
        </w:rPr>
        <w:t>consumer groups</w:t>
      </w:r>
      <w:r w:rsidR="003B6476" w:rsidRPr="3641A89A">
        <w:rPr>
          <w:rFonts w:eastAsiaTheme="minorEastAsia"/>
        </w:rPr>
        <w:t xml:space="preserve"> and/or insur</w:t>
      </w:r>
      <w:r w:rsidR="00B57170" w:rsidRPr="3641A89A">
        <w:rPr>
          <w:rFonts w:eastAsiaTheme="minorEastAsia"/>
        </w:rPr>
        <w:t xml:space="preserve">ers themselves </w:t>
      </w:r>
      <w:r w:rsidR="53B59BD3" w:rsidRPr="3641A89A">
        <w:rPr>
          <w:rFonts w:eastAsiaTheme="minorEastAsia"/>
        </w:rPr>
        <w:t xml:space="preserve">-- </w:t>
      </w:r>
      <w:r w:rsidR="00B57170" w:rsidRPr="3641A89A">
        <w:rPr>
          <w:rFonts w:eastAsiaTheme="minorEastAsia"/>
        </w:rPr>
        <w:t xml:space="preserve">to implement more authoritative price comparison tools and </w:t>
      </w:r>
      <w:r w:rsidR="00C807A3" w:rsidRPr="3641A89A">
        <w:rPr>
          <w:rFonts w:eastAsiaTheme="minorEastAsia"/>
        </w:rPr>
        <w:t>analysis related to consumer value and availability.</w:t>
      </w:r>
      <w:r w:rsidR="00897D05" w:rsidRPr="3641A89A">
        <w:rPr>
          <w:rFonts w:eastAsiaTheme="minorEastAsia"/>
        </w:rPr>
        <w:t xml:space="preserve"> Obviously, this would significantly benefit insurance consumers and brokers by presenting them with real time analytics regarding </w:t>
      </w:r>
      <w:r w:rsidR="009B7467" w:rsidRPr="3641A89A">
        <w:rPr>
          <w:rFonts w:eastAsiaTheme="minorEastAsia"/>
        </w:rPr>
        <w:t xml:space="preserve">the </w:t>
      </w:r>
      <w:r w:rsidR="15311989" w:rsidRPr="3641A89A">
        <w:rPr>
          <w:rFonts w:eastAsiaTheme="minorEastAsia"/>
        </w:rPr>
        <w:t>availability</w:t>
      </w:r>
      <w:r w:rsidR="00897D05" w:rsidRPr="3641A89A">
        <w:rPr>
          <w:rFonts w:eastAsiaTheme="minorEastAsia"/>
        </w:rPr>
        <w:t xml:space="preserve"> </w:t>
      </w:r>
      <w:r w:rsidR="009B7467" w:rsidRPr="3641A89A">
        <w:rPr>
          <w:rFonts w:eastAsiaTheme="minorEastAsia"/>
        </w:rPr>
        <w:t xml:space="preserve">and pricing of </w:t>
      </w:r>
      <w:r w:rsidR="00897D05" w:rsidRPr="3641A89A">
        <w:rPr>
          <w:rFonts w:eastAsiaTheme="minorEastAsia"/>
        </w:rPr>
        <w:t>insurance products.</w:t>
      </w:r>
    </w:p>
    <w:p w14:paraId="457244FF" w14:textId="664D0802" w:rsidR="00684B5C" w:rsidRDefault="00684B5C" w:rsidP="3641A89A">
      <w:pPr>
        <w:pStyle w:val="paragraph"/>
        <w:spacing w:before="0" w:beforeAutospacing="0" w:after="0" w:afterAutospacing="0"/>
        <w:textAlignment w:val="baseline"/>
        <w:rPr>
          <w:rFonts w:eastAsiaTheme="minorEastAsia"/>
        </w:rPr>
      </w:pPr>
    </w:p>
    <w:p w14:paraId="1640A7CF" w14:textId="1E849A69" w:rsidR="00684B5C" w:rsidRDefault="00441B76" w:rsidP="000506F3">
      <w:pPr>
        <w:pStyle w:val="paragraph"/>
        <w:spacing w:before="0" w:beforeAutospacing="0" w:after="0" w:afterAutospacing="0"/>
        <w:textAlignment w:val="baseline"/>
        <w:rPr>
          <w:rFonts w:eastAsiaTheme="minorEastAsia"/>
        </w:rPr>
      </w:pPr>
      <w:r w:rsidRPr="3641A89A">
        <w:rPr>
          <w:rFonts w:eastAsiaTheme="minorEastAsia"/>
        </w:rPr>
        <w:t xml:space="preserve">Some of these benefits would </w:t>
      </w:r>
      <w:r w:rsidR="008F21A6" w:rsidRPr="3641A89A">
        <w:rPr>
          <w:rFonts w:eastAsiaTheme="minorEastAsia"/>
        </w:rPr>
        <w:t xml:space="preserve">result from the use of differential privacy and </w:t>
      </w:r>
      <w:r w:rsidR="00011895" w:rsidRPr="3641A89A">
        <w:rPr>
          <w:rFonts w:eastAsiaTheme="minorEastAsia"/>
        </w:rPr>
        <w:t xml:space="preserve">homomorphic encryption on top of the computable contracts system by </w:t>
      </w:r>
      <w:r w:rsidR="00C9038D" w:rsidRPr="3641A89A">
        <w:rPr>
          <w:rFonts w:eastAsiaTheme="minorEastAsia"/>
        </w:rPr>
        <w:t xml:space="preserve">leveraging more details about actual policies issues and consumer specifics. </w:t>
      </w:r>
      <w:r w:rsidR="00C83AA3" w:rsidRPr="3641A89A">
        <w:rPr>
          <w:rFonts w:eastAsiaTheme="minorEastAsia"/>
        </w:rPr>
        <w:t>Details about such benefits and implementing them</w:t>
      </w:r>
      <w:r w:rsidR="00C9038D" w:rsidRPr="3641A89A">
        <w:rPr>
          <w:rFonts w:eastAsiaTheme="minorEastAsia"/>
        </w:rPr>
        <w:t xml:space="preserve"> is </w:t>
      </w:r>
      <w:r w:rsidR="00736A5E" w:rsidRPr="3641A89A">
        <w:rPr>
          <w:rFonts w:eastAsiaTheme="minorEastAsia"/>
        </w:rPr>
        <w:t xml:space="preserve">ripe for the subject of a future article. But in short differential privacy </w:t>
      </w:r>
      <w:r w:rsidR="00C8372F" w:rsidRPr="3641A89A">
        <w:rPr>
          <w:rFonts w:eastAsiaTheme="minorEastAsia"/>
        </w:rPr>
        <w:t xml:space="preserve">would allow data from all consumers getting a given coverage type to be </w:t>
      </w:r>
      <w:r w:rsidR="00FC6003" w:rsidRPr="3641A89A">
        <w:rPr>
          <w:rFonts w:eastAsiaTheme="minorEastAsia"/>
        </w:rPr>
        <w:t xml:space="preserve">shared without revealing any more information about the consumers than was known before the data was collected, </w:t>
      </w:r>
      <w:r w:rsidR="55E57DCE" w:rsidRPr="3641A89A">
        <w:rPr>
          <w:rFonts w:eastAsiaTheme="minorEastAsia"/>
        </w:rPr>
        <w:t xml:space="preserve">and </w:t>
      </w:r>
      <w:r w:rsidR="00FC6003" w:rsidRPr="3641A89A">
        <w:rPr>
          <w:rFonts w:eastAsiaTheme="minorEastAsia"/>
        </w:rPr>
        <w:t xml:space="preserve">at the same time allow the </w:t>
      </w:r>
      <w:r w:rsidR="001F3C03" w:rsidRPr="3641A89A">
        <w:rPr>
          <w:rFonts w:eastAsiaTheme="minorEastAsia"/>
        </w:rPr>
        <w:t xml:space="preserve">analysis of trends and value delivered to consumers </w:t>
      </w:r>
      <w:r w:rsidR="0028091A" w:rsidRPr="3641A89A">
        <w:rPr>
          <w:rFonts w:eastAsiaTheme="minorEastAsia"/>
        </w:rPr>
        <w:t xml:space="preserve">across large numbers of consumers, </w:t>
      </w:r>
      <w:r w:rsidR="001F3C03" w:rsidRPr="3641A89A">
        <w:rPr>
          <w:rFonts w:eastAsiaTheme="minorEastAsia"/>
        </w:rPr>
        <w:t>by regulators, brokers, and consumers.</w:t>
      </w:r>
      <w:r w:rsidR="0028091A" w:rsidRPr="3641A89A">
        <w:rPr>
          <w:rFonts w:eastAsiaTheme="minorEastAsia"/>
        </w:rPr>
        <w:t xml:space="preserve"> Homomorphic encryption would allow </w:t>
      </w:r>
      <w:r w:rsidR="00A1737E" w:rsidRPr="3641A89A">
        <w:rPr>
          <w:rFonts w:eastAsiaTheme="minorEastAsia"/>
        </w:rPr>
        <w:t xml:space="preserve">regulators, brokers, consumers, and insurers to get </w:t>
      </w:r>
      <w:r w:rsidR="0064718C" w:rsidRPr="3641A89A">
        <w:rPr>
          <w:rFonts w:eastAsiaTheme="minorEastAsia"/>
        </w:rPr>
        <w:t xml:space="preserve">coverage, value delivered, and </w:t>
      </w:r>
      <w:r w:rsidR="00EA323B" w:rsidRPr="3641A89A">
        <w:rPr>
          <w:rFonts w:eastAsiaTheme="minorEastAsia"/>
        </w:rPr>
        <w:t xml:space="preserve">details regarding fair treatment of </w:t>
      </w:r>
      <w:r w:rsidR="009B50C3" w:rsidRPr="3641A89A">
        <w:rPr>
          <w:rFonts w:eastAsiaTheme="minorEastAsia"/>
        </w:rPr>
        <w:lastRenderedPageBreak/>
        <w:t xml:space="preserve">individual </w:t>
      </w:r>
      <w:r w:rsidR="00EA323B" w:rsidRPr="3641A89A">
        <w:rPr>
          <w:rFonts w:eastAsiaTheme="minorEastAsia"/>
        </w:rPr>
        <w:t xml:space="preserve">consumers, without </w:t>
      </w:r>
      <w:r w:rsidR="003F592A" w:rsidRPr="3641A89A">
        <w:rPr>
          <w:rFonts w:eastAsiaTheme="minorEastAsia"/>
        </w:rPr>
        <w:t>any specific individual consumer data being provided in an unencrypted form. Both of thes</w:t>
      </w:r>
      <w:r w:rsidR="004E1DD4" w:rsidRPr="3641A89A">
        <w:rPr>
          <w:rFonts w:eastAsiaTheme="minorEastAsia"/>
        </w:rPr>
        <w:t>e use cases would be enable</w:t>
      </w:r>
      <w:r w:rsidR="5003198C" w:rsidRPr="3641A89A">
        <w:rPr>
          <w:rFonts w:eastAsiaTheme="minorEastAsia"/>
        </w:rPr>
        <w:t>d</w:t>
      </w:r>
      <w:r w:rsidR="004E1DD4" w:rsidRPr="3641A89A">
        <w:rPr>
          <w:rFonts w:eastAsiaTheme="minorEastAsia"/>
        </w:rPr>
        <w:t xml:space="preserve"> by computable contracts and in fact </w:t>
      </w:r>
      <w:r w:rsidR="008D026F" w:rsidRPr="3641A89A">
        <w:rPr>
          <w:rFonts w:eastAsiaTheme="minorEastAsia"/>
        </w:rPr>
        <w:t xml:space="preserve">both differential privacy and homomorphic encryption can be bolted on with very little integration work once </w:t>
      </w:r>
      <w:r w:rsidR="00684B5C" w:rsidRPr="3641A89A">
        <w:rPr>
          <w:rFonts w:eastAsiaTheme="minorEastAsia"/>
        </w:rPr>
        <w:t>a SERFF system with computable contracts was in place.</w:t>
      </w:r>
    </w:p>
    <w:p w14:paraId="44B17228" w14:textId="77777777" w:rsidR="00684B5C" w:rsidRDefault="00684B5C" w:rsidP="000506F3">
      <w:pPr>
        <w:pStyle w:val="paragraph"/>
        <w:spacing w:before="0" w:beforeAutospacing="0" w:after="0" w:afterAutospacing="0"/>
        <w:textAlignment w:val="baseline"/>
        <w:rPr>
          <w:rFonts w:eastAsiaTheme="minorHAnsi"/>
        </w:rPr>
      </w:pPr>
    </w:p>
    <w:p w14:paraId="316A946A" w14:textId="60246810" w:rsidR="00027065" w:rsidRDefault="00CD6141" w:rsidP="000506F3">
      <w:pPr>
        <w:pStyle w:val="paragraph"/>
        <w:spacing w:before="0" w:beforeAutospacing="0" w:after="0" w:afterAutospacing="0"/>
        <w:textAlignment w:val="baseline"/>
        <w:rPr>
          <w:rFonts w:eastAsiaTheme="minorEastAsia"/>
        </w:rPr>
      </w:pPr>
      <w:r w:rsidRPr="3641A89A">
        <w:rPr>
          <w:rFonts w:eastAsiaTheme="minorEastAsia"/>
        </w:rPr>
        <w:t>Finally, t</w:t>
      </w:r>
      <w:r w:rsidR="00027065" w:rsidRPr="3641A89A">
        <w:rPr>
          <w:rFonts w:eastAsiaTheme="minorEastAsia"/>
        </w:rPr>
        <w:t>he use of computable contracting technologies would benefit consumers, brokers</w:t>
      </w:r>
      <w:r w:rsidR="6D763F34" w:rsidRPr="3641A89A">
        <w:rPr>
          <w:rFonts w:eastAsiaTheme="minorEastAsia"/>
        </w:rPr>
        <w:t>,</w:t>
      </w:r>
      <w:r w:rsidR="00027065" w:rsidRPr="3641A89A">
        <w:rPr>
          <w:rFonts w:eastAsiaTheme="minorEastAsia"/>
        </w:rPr>
        <w:t xml:space="preserve"> and insurers by providing insurers with increased market feedback regarding their existing products</w:t>
      </w:r>
      <w:r w:rsidR="00BA2D03" w:rsidRPr="3641A89A">
        <w:rPr>
          <w:rFonts w:eastAsiaTheme="minorEastAsia"/>
        </w:rPr>
        <w:t xml:space="preserve"> and </w:t>
      </w:r>
      <w:r w:rsidR="008F5F7E" w:rsidRPr="3641A89A">
        <w:rPr>
          <w:rFonts w:eastAsiaTheme="minorEastAsia"/>
        </w:rPr>
        <w:t xml:space="preserve">help them better appreciate the </w:t>
      </w:r>
      <w:r w:rsidR="00BA2D03" w:rsidRPr="3641A89A">
        <w:rPr>
          <w:rFonts w:eastAsiaTheme="minorEastAsia"/>
        </w:rPr>
        <w:t>needs of their consumers and brokers.</w:t>
      </w:r>
      <w:r w:rsidR="00027065" w:rsidRPr="3641A89A">
        <w:rPr>
          <w:rFonts w:eastAsiaTheme="minorEastAsia"/>
        </w:rPr>
        <w:t xml:space="preserve"> </w:t>
      </w:r>
      <w:r w:rsidR="6793DAF2" w:rsidRPr="3641A89A">
        <w:rPr>
          <w:rFonts w:eastAsiaTheme="minorEastAsia"/>
        </w:rPr>
        <w:t>Under the proposals advocated for</w:t>
      </w:r>
      <w:r w:rsidR="00AA60A6">
        <w:rPr>
          <w:rFonts w:eastAsiaTheme="minorEastAsia"/>
        </w:rPr>
        <w:t xml:space="preserve"> in this paper</w:t>
      </w:r>
      <w:r w:rsidR="6793DAF2" w:rsidRPr="3641A89A">
        <w:rPr>
          <w:rFonts w:eastAsiaTheme="minorEastAsia"/>
        </w:rPr>
        <w:t xml:space="preserve">, </w:t>
      </w:r>
      <w:r w:rsidR="00BA2D03" w:rsidRPr="3641A89A">
        <w:rPr>
          <w:rFonts w:eastAsiaTheme="minorEastAsia"/>
        </w:rPr>
        <w:t xml:space="preserve">NAIC could provide insurers with information regarding the search and comparisons made in SERFF by consumers and brokers.  This would allow </w:t>
      </w:r>
      <w:r w:rsidR="00027065" w:rsidRPr="3641A89A">
        <w:rPr>
          <w:rFonts w:eastAsiaTheme="minorEastAsia"/>
        </w:rPr>
        <w:t xml:space="preserve">the development of specialized and bespoke </w:t>
      </w:r>
      <w:r w:rsidR="00BA2D03" w:rsidRPr="3641A89A">
        <w:rPr>
          <w:rFonts w:eastAsiaTheme="minorEastAsia"/>
        </w:rPr>
        <w:t xml:space="preserve">insurance </w:t>
      </w:r>
      <w:r w:rsidR="00027065" w:rsidRPr="3641A89A">
        <w:rPr>
          <w:rFonts w:eastAsiaTheme="minorEastAsia"/>
        </w:rPr>
        <w:t xml:space="preserve">products </w:t>
      </w:r>
      <w:r w:rsidR="00BA2D03" w:rsidRPr="3641A89A">
        <w:rPr>
          <w:rFonts w:eastAsiaTheme="minorEastAsia"/>
        </w:rPr>
        <w:t xml:space="preserve">that </w:t>
      </w:r>
      <w:r w:rsidR="00027065" w:rsidRPr="3641A89A">
        <w:rPr>
          <w:rFonts w:eastAsiaTheme="minorEastAsia"/>
        </w:rPr>
        <w:t xml:space="preserve">would </w:t>
      </w:r>
      <w:r w:rsidR="00BA2D03" w:rsidRPr="3641A89A">
        <w:rPr>
          <w:rFonts w:eastAsiaTheme="minorEastAsia"/>
        </w:rPr>
        <w:t xml:space="preserve">better reflect the needs of the market.  Moreover, it would allow insurers to make informed decisions regarding the expansion or contraction </w:t>
      </w:r>
      <w:r w:rsidR="00EA6988" w:rsidRPr="3641A89A">
        <w:rPr>
          <w:rFonts w:eastAsiaTheme="minorEastAsia"/>
        </w:rPr>
        <w:t xml:space="preserve">in existing markets and the development of new markets and products. </w:t>
      </w:r>
    </w:p>
    <w:p w14:paraId="030FB2C0" w14:textId="77777777" w:rsidR="0087087E" w:rsidRDefault="0087087E" w:rsidP="000506F3">
      <w:pPr>
        <w:pStyle w:val="paragraph"/>
        <w:spacing w:before="0" w:beforeAutospacing="0" w:after="0" w:afterAutospacing="0"/>
        <w:textAlignment w:val="baseline"/>
        <w:rPr>
          <w:rFonts w:eastAsiaTheme="minorHAnsi"/>
        </w:rPr>
      </w:pPr>
    </w:p>
    <w:p w14:paraId="175E80A7" w14:textId="7C18DC61" w:rsidR="003E137E" w:rsidRPr="003E137E" w:rsidRDefault="00DB7A79">
      <w:pPr>
        <w:rPr>
          <w:rFonts w:ascii="Times New Roman" w:hAnsi="Times New Roman" w:cs="Times New Roman"/>
          <w:sz w:val="24"/>
          <w:szCs w:val="24"/>
        </w:rPr>
      </w:pPr>
      <w:r>
        <w:rPr>
          <w:rFonts w:ascii="Times New Roman" w:hAnsi="Times New Roman" w:cs="Times New Roman"/>
          <w:b/>
          <w:bCs/>
          <w:sz w:val="24"/>
          <w:szCs w:val="24"/>
        </w:rPr>
        <w:t xml:space="preserve"> </w:t>
      </w:r>
      <w:r w:rsidR="005B1775">
        <w:rPr>
          <w:rFonts w:ascii="Times New Roman" w:hAnsi="Times New Roman" w:cs="Times New Roman"/>
          <w:b/>
          <w:bCs/>
          <w:sz w:val="24"/>
          <w:szCs w:val="24"/>
        </w:rPr>
        <w:t>Conclusions</w:t>
      </w:r>
      <w:r w:rsidR="00844C00">
        <w:rPr>
          <w:rFonts w:ascii="Times New Roman" w:hAnsi="Times New Roman" w:cs="Times New Roman"/>
          <w:b/>
          <w:bCs/>
          <w:sz w:val="24"/>
          <w:szCs w:val="24"/>
        </w:rPr>
        <w:t xml:space="preserve">.  </w:t>
      </w:r>
      <w:r w:rsidR="003E137E">
        <w:rPr>
          <w:rFonts w:ascii="Times New Roman" w:hAnsi="Times New Roman" w:cs="Times New Roman"/>
          <w:sz w:val="24"/>
          <w:szCs w:val="24"/>
        </w:rPr>
        <w:t xml:space="preserve">NAIC is in the process of improving SERFF in a way that will directly benefit regulators and insurers.  </w:t>
      </w:r>
      <w:r w:rsidR="532F4831" w:rsidRPr="3641A89A">
        <w:rPr>
          <w:rFonts w:ascii="Times New Roman" w:hAnsi="Times New Roman" w:cs="Times New Roman"/>
          <w:sz w:val="24"/>
          <w:szCs w:val="24"/>
        </w:rPr>
        <w:t>However, a</w:t>
      </w:r>
      <w:r w:rsidR="003E137E">
        <w:rPr>
          <w:rFonts w:ascii="Times New Roman" w:hAnsi="Times New Roman" w:cs="Times New Roman"/>
          <w:sz w:val="24"/>
          <w:szCs w:val="24"/>
        </w:rPr>
        <w:t xml:space="preserve">dding </w:t>
      </w:r>
      <w:r w:rsidR="00E00040">
        <w:rPr>
          <w:rFonts w:ascii="Times New Roman" w:hAnsi="Times New Roman" w:cs="Times New Roman"/>
          <w:sz w:val="24"/>
          <w:szCs w:val="24"/>
        </w:rPr>
        <w:t>c</w:t>
      </w:r>
      <w:r w:rsidR="003E137E">
        <w:rPr>
          <w:rFonts w:ascii="Times New Roman" w:hAnsi="Times New Roman" w:cs="Times New Roman"/>
          <w:sz w:val="24"/>
          <w:szCs w:val="24"/>
        </w:rPr>
        <w:t xml:space="preserve">omputable contracting </w:t>
      </w:r>
      <w:r w:rsidR="003B1072">
        <w:rPr>
          <w:rFonts w:ascii="Times New Roman" w:hAnsi="Times New Roman" w:cs="Times New Roman"/>
          <w:sz w:val="24"/>
          <w:szCs w:val="24"/>
        </w:rPr>
        <w:t xml:space="preserve">concepts and artificial intelligence technologies </w:t>
      </w:r>
      <w:r w:rsidR="00E00040">
        <w:rPr>
          <w:rFonts w:ascii="Times New Roman" w:hAnsi="Times New Roman" w:cs="Times New Roman"/>
          <w:sz w:val="24"/>
          <w:szCs w:val="24"/>
        </w:rPr>
        <w:t xml:space="preserve">to </w:t>
      </w:r>
      <w:r w:rsidR="00BC5C67">
        <w:rPr>
          <w:rFonts w:ascii="Times New Roman" w:hAnsi="Times New Roman" w:cs="Times New Roman"/>
          <w:sz w:val="24"/>
          <w:szCs w:val="24"/>
        </w:rPr>
        <w:t xml:space="preserve">SERFF would vastly expand </w:t>
      </w:r>
      <w:r w:rsidR="003B1072">
        <w:rPr>
          <w:rFonts w:ascii="Times New Roman" w:hAnsi="Times New Roman" w:cs="Times New Roman"/>
          <w:sz w:val="24"/>
          <w:szCs w:val="24"/>
        </w:rPr>
        <w:t xml:space="preserve">its </w:t>
      </w:r>
      <w:r w:rsidR="00BC5C67">
        <w:rPr>
          <w:rFonts w:ascii="Times New Roman" w:hAnsi="Times New Roman" w:cs="Times New Roman"/>
          <w:sz w:val="24"/>
          <w:szCs w:val="24"/>
        </w:rPr>
        <w:t>functionality and constituency</w:t>
      </w:r>
      <w:r w:rsidR="003B1072">
        <w:rPr>
          <w:rFonts w:ascii="Times New Roman" w:hAnsi="Times New Roman" w:cs="Times New Roman"/>
          <w:sz w:val="24"/>
          <w:szCs w:val="24"/>
        </w:rPr>
        <w:t>, while setting into motion the process of a fully automated computable contract filing regime.</w:t>
      </w:r>
      <w:r w:rsidR="00BC5C67">
        <w:rPr>
          <w:rFonts w:ascii="Times New Roman" w:hAnsi="Times New Roman" w:cs="Times New Roman"/>
          <w:sz w:val="24"/>
          <w:szCs w:val="24"/>
        </w:rPr>
        <w:t xml:space="preserve"> Such an addition would speed up and increase accuracy in the regulatory process. Moreover, computable contract</w:t>
      </w:r>
      <w:r w:rsidR="00D0217C">
        <w:rPr>
          <w:rFonts w:ascii="Times New Roman" w:hAnsi="Times New Roman" w:cs="Times New Roman"/>
          <w:sz w:val="24"/>
          <w:szCs w:val="24"/>
        </w:rPr>
        <w:t xml:space="preserve"> technologies</w:t>
      </w:r>
      <w:r w:rsidR="00BC5C67">
        <w:rPr>
          <w:rFonts w:ascii="Times New Roman" w:hAnsi="Times New Roman" w:cs="Times New Roman"/>
          <w:sz w:val="24"/>
          <w:szCs w:val="24"/>
        </w:rPr>
        <w:t xml:space="preserve"> would benefit insurance consumers and brokers by allowing for increased search functionality and reducing the complexity of form language and rate comparisons. It would also allow consumers, brokers</w:t>
      </w:r>
      <w:r w:rsidR="00D0217C">
        <w:rPr>
          <w:rFonts w:ascii="Times New Roman" w:hAnsi="Times New Roman" w:cs="Times New Roman"/>
          <w:sz w:val="24"/>
          <w:szCs w:val="24"/>
        </w:rPr>
        <w:t>,</w:t>
      </w:r>
      <w:r w:rsidR="00BC5C67">
        <w:rPr>
          <w:rFonts w:ascii="Times New Roman" w:hAnsi="Times New Roman" w:cs="Times New Roman"/>
          <w:sz w:val="24"/>
          <w:szCs w:val="24"/>
        </w:rPr>
        <w:t xml:space="preserve"> and insurers to better understand the offering</w:t>
      </w:r>
      <w:r w:rsidR="00FC4D5C">
        <w:rPr>
          <w:rFonts w:ascii="Times New Roman" w:hAnsi="Times New Roman" w:cs="Times New Roman"/>
          <w:sz w:val="24"/>
          <w:szCs w:val="24"/>
        </w:rPr>
        <w:t>s</w:t>
      </w:r>
      <w:r w:rsidR="00BC5C67">
        <w:rPr>
          <w:rFonts w:ascii="Times New Roman" w:hAnsi="Times New Roman" w:cs="Times New Roman"/>
          <w:sz w:val="24"/>
          <w:szCs w:val="24"/>
        </w:rPr>
        <w:t xml:space="preserve"> and requirements of the existing insurance marketplace.  This in turn would allow insurers to be more responsive to the marketplace.  </w:t>
      </w:r>
    </w:p>
    <w:sectPr w:rsidR="003E137E" w:rsidRPr="003E1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D279" w14:textId="77777777" w:rsidR="00C75971" w:rsidRDefault="00C75971" w:rsidP="004D6E87">
      <w:pPr>
        <w:spacing w:after="0" w:line="240" w:lineRule="auto"/>
      </w:pPr>
      <w:r>
        <w:separator/>
      </w:r>
    </w:p>
  </w:endnote>
  <w:endnote w:type="continuationSeparator" w:id="0">
    <w:p w14:paraId="5F89E9F9" w14:textId="77777777" w:rsidR="00C75971" w:rsidRDefault="00C75971" w:rsidP="004D6E87">
      <w:pPr>
        <w:spacing w:after="0" w:line="240" w:lineRule="auto"/>
      </w:pPr>
      <w:r>
        <w:continuationSeparator/>
      </w:r>
    </w:p>
  </w:endnote>
  <w:endnote w:type="continuationNotice" w:id="1">
    <w:p w14:paraId="1C55ABB4" w14:textId="77777777" w:rsidR="00C75971" w:rsidRDefault="00C75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0D57" w14:textId="77777777" w:rsidR="00C75971" w:rsidRDefault="00C75971" w:rsidP="004D6E87">
      <w:pPr>
        <w:spacing w:after="0" w:line="240" w:lineRule="auto"/>
      </w:pPr>
      <w:r>
        <w:separator/>
      </w:r>
    </w:p>
  </w:footnote>
  <w:footnote w:type="continuationSeparator" w:id="0">
    <w:p w14:paraId="73CB36B8" w14:textId="77777777" w:rsidR="00C75971" w:rsidRDefault="00C75971" w:rsidP="004D6E87">
      <w:pPr>
        <w:spacing w:after="0" w:line="240" w:lineRule="auto"/>
      </w:pPr>
      <w:r>
        <w:continuationSeparator/>
      </w:r>
    </w:p>
  </w:footnote>
  <w:footnote w:type="continuationNotice" w:id="1">
    <w:p w14:paraId="3B037FC8" w14:textId="77777777" w:rsidR="00C75971" w:rsidRDefault="00C75971">
      <w:pPr>
        <w:spacing w:after="0" w:line="240" w:lineRule="auto"/>
      </w:pPr>
    </w:p>
  </w:footnote>
  <w:footnote w:id="2">
    <w:p w14:paraId="02EB2C41" w14:textId="4F210C77" w:rsidR="004D6E87" w:rsidRPr="004D6E87" w:rsidRDefault="004D6E87">
      <w:pPr>
        <w:pStyle w:val="FootnoteText"/>
        <w:rPr>
          <w:rFonts w:ascii="Times New Roman" w:hAnsi="Times New Roman" w:cs="Times New Roman"/>
        </w:rPr>
      </w:pPr>
      <w:r w:rsidRPr="004D6E87">
        <w:rPr>
          <w:rStyle w:val="FootnoteReference"/>
          <w:rFonts w:ascii="Times New Roman" w:hAnsi="Times New Roman" w:cs="Times New Roman"/>
        </w:rPr>
        <w:footnoteRef/>
      </w:r>
      <w:r w:rsidRPr="004D6E87">
        <w:rPr>
          <w:rFonts w:ascii="Times New Roman" w:hAnsi="Times New Roman" w:cs="Times New Roman"/>
        </w:rPr>
        <w:t xml:space="preserve"> SERFF Industry Manual. (2020). National Association of Insurance Commissioners. Retrieved from </w:t>
      </w:r>
      <w:r w:rsidRPr="003E177F">
        <w:rPr>
          <w:rFonts w:ascii="Times New Roman" w:hAnsi="Times New Roman" w:cs="Times New Roman"/>
        </w:rPr>
        <w:t>https://login.serff.com/Complete%20Industry%20Manual.pdf</w:t>
      </w:r>
      <w:r w:rsidR="003E177F">
        <w:rPr>
          <w:rFonts w:ascii="Times New Roman" w:hAnsi="Times New Roman" w:cs="Times New Roman"/>
        </w:rPr>
        <w:t>.</w:t>
      </w:r>
    </w:p>
  </w:footnote>
  <w:footnote w:id="3">
    <w:p w14:paraId="3CDB9C15" w14:textId="5A274559" w:rsidR="003E177F" w:rsidRPr="003E177F" w:rsidRDefault="004D6E87">
      <w:pPr>
        <w:pStyle w:val="FootnoteText"/>
        <w:rPr>
          <w:rFonts w:ascii="Times New Roman" w:hAnsi="Times New Roman" w:cs="Times New Roman"/>
        </w:rPr>
      </w:pPr>
      <w:r w:rsidRPr="004D6E87">
        <w:rPr>
          <w:rStyle w:val="FootnoteReference"/>
          <w:rFonts w:ascii="Times New Roman" w:hAnsi="Times New Roman" w:cs="Times New Roman"/>
        </w:rPr>
        <w:footnoteRef/>
      </w:r>
      <w:r w:rsidRPr="004D6E87">
        <w:rPr>
          <w:rFonts w:ascii="Times New Roman" w:hAnsi="Times New Roman" w:cs="Times New Roman"/>
        </w:rPr>
        <w:t xml:space="preserve"> “NAIC Releases Fiscal </w:t>
      </w:r>
      <w:proofErr w:type="gramStart"/>
      <w:r w:rsidRPr="004D6E87">
        <w:rPr>
          <w:rFonts w:ascii="Times New Roman" w:hAnsi="Times New Roman" w:cs="Times New Roman"/>
        </w:rPr>
        <w:t>For</w:t>
      </w:r>
      <w:proofErr w:type="gramEnd"/>
      <w:r w:rsidRPr="004D6E87">
        <w:rPr>
          <w:rFonts w:ascii="Times New Roman" w:hAnsi="Times New Roman" w:cs="Times New Roman"/>
        </w:rPr>
        <w:t xml:space="preserve"> SERFF Modernization Transition Work in 2022 for Public Comment.</w:t>
      </w:r>
      <w:r>
        <w:rPr>
          <w:rFonts w:ascii="Times New Roman" w:hAnsi="Times New Roman" w:cs="Times New Roman"/>
        </w:rPr>
        <w:t>”</w:t>
      </w:r>
      <w:r w:rsidRPr="004D6E87">
        <w:rPr>
          <w:rFonts w:ascii="Times New Roman" w:hAnsi="Times New Roman" w:cs="Times New Roman"/>
        </w:rPr>
        <w:t xml:space="preserve"> National Association of Insurance Commissioners. Retrieved from https://content.naic.org/article/naic-releases-fiscal-serff-modernization-transition-work-2022-public-comment</w:t>
      </w:r>
      <w:r w:rsidR="003E177F">
        <w:rPr>
          <w:rFonts w:ascii="Times New Roman" w:hAnsi="Times New Roman" w:cs="Times New Roman"/>
        </w:rPr>
        <w:t>.</w:t>
      </w:r>
    </w:p>
  </w:footnote>
  <w:footnote w:id="4">
    <w:p w14:paraId="58DCC5D9" w14:textId="128F6A67" w:rsidR="008F6C4C" w:rsidRDefault="008F6C4C">
      <w:pPr>
        <w:pStyle w:val="FootnoteText"/>
      </w:pPr>
      <w:r>
        <w:rPr>
          <w:rStyle w:val="FootnoteReference"/>
        </w:rPr>
        <w:footnoteRef/>
      </w:r>
      <w:r w:rsidRPr="00AF1C42">
        <w:rPr>
          <w:rFonts w:ascii="Times New Roman" w:hAnsi="Times New Roman" w:cs="Times New Roman"/>
        </w:rPr>
        <w:t xml:space="preserve"> </w:t>
      </w:r>
      <w:r w:rsidR="00741854" w:rsidRPr="00AF1C42">
        <w:rPr>
          <w:rFonts w:ascii="Times New Roman" w:hAnsi="Times New Roman" w:cs="Times New Roman"/>
        </w:rPr>
        <w:t>Jago, R., van der Gaag, A., et al. (2021).  “Use of Artificial Intelligence in Regulatory Decision-Making.” Journal of Nursing Regulation, volume 12, Issue 3. Retrieved form https://www.journalofnursingregulation.com/article/S2155-8256(21)00112-5/fulltext</w:t>
      </w:r>
    </w:p>
  </w:footnote>
  <w:footnote w:id="5">
    <w:p w14:paraId="2A7A0578" w14:textId="2F9C45D1" w:rsidR="003E177F" w:rsidRDefault="003E177F">
      <w:pPr>
        <w:pStyle w:val="FootnoteText"/>
      </w:pPr>
      <w:r w:rsidRPr="00AF1C42">
        <w:rPr>
          <w:rStyle w:val="FootnoteReference"/>
          <w:rFonts w:ascii="Times New Roman" w:hAnsi="Times New Roman" w:cs="Times New Roman"/>
        </w:rPr>
        <w:footnoteRef/>
      </w:r>
      <w:r w:rsidRPr="00AF1C42">
        <w:rPr>
          <w:rFonts w:ascii="Times New Roman" w:hAnsi="Times New Roman" w:cs="Times New Roman"/>
        </w:rPr>
        <w:t xml:space="preserve"> “Our Story.”</w:t>
      </w:r>
      <w:r>
        <w:t xml:space="preserve"> </w:t>
      </w:r>
      <w:r w:rsidRPr="004D6E87">
        <w:rPr>
          <w:rFonts w:ascii="Times New Roman" w:hAnsi="Times New Roman" w:cs="Times New Roman"/>
        </w:rPr>
        <w:t>National Association of Insurance Commissioners. Retrieved from</w:t>
      </w:r>
      <w:r>
        <w:rPr>
          <w:rFonts w:ascii="Times New Roman" w:hAnsi="Times New Roman" w:cs="Times New Roman"/>
        </w:rPr>
        <w:t xml:space="preserve"> </w:t>
      </w:r>
      <w:r w:rsidRPr="003E177F">
        <w:rPr>
          <w:rFonts w:ascii="Times New Roman" w:hAnsi="Times New Roman" w:cs="Times New Roman"/>
        </w:rPr>
        <w:t>https://content.naic.org/about</w:t>
      </w:r>
      <w:r>
        <w:rPr>
          <w:rFonts w:ascii="Times New Roman" w:hAnsi="Times New Roman" w:cs="Times New Roman"/>
        </w:rPr>
        <w:t>.</w:t>
      </w:r>
    </w:p>
  </w:footnote>
  <w:footnote w:id="6">
    <w:p w14:paraId="44B08979" w14:textId="02461712" w:rsidR="003E497B" w:rsidRPr="00917F40" w:rsidRDefault="003E497B">
      <w:pPr>
        <w:pStyle w:val="FootnoteText"/>
        <w:rPr>
          <w:rFonts w:ascii="Times New Roman" w:hAnsi="Times New Roman" w:cs="Times New Roman"/>
        </w:rPr>
      </w:pPr>
      <w:r w:rsidRPr="00917F40">
        <w:rPr>
          <w:rFonts w:ascii="Times New Roman" w:hAnsi="Times New Roman" w:cs="Times New Roman"/>
        </w:rPr>
        <w:footnoteRef/>
      </w:r>
      <w:r w:rsidRPr="00917F40">
        <w:rPr>
          <w:rFonts w:ascii="Times New Roman" w:hAnsi="Times New Roman" w:cs="Times New Roman"/>
        </w:rPr>
        <w:t xml:space="preserve"> </w:t>
      </w:r>
      <w:r w:rsidRPr="004D6E87">
        <w:rPr>
          <w:rFonts w:ascii="Times New Roman" w:hAnsi="Times New Roman" w:cs="Times New Roman"/>
        </w:rPr>
        <w:t xml:space="preserve">“NAIC Releases Fiscal </w:t>
      </w:r>
      <w:proofErr w:type="gramStart"/>
      <w:r w:rsidRPr="004D6E87">
        <w:rPr>
          <w:rFonts w:ascii="Times New Roman" w:hAnsi="Times New Roman" w:cs="Times New Roman"/>
        </w:rPr>
        <w:t>For</w:t>
      </w:r>
      <w:proofErr w:type="gramEnd"/>
      <w:r w:rsidRPr="004D6E87">
        <w:rPr>
          <w:rFonts w:ascii="Times New Roman" w:hAnsi="Times New Roman" w:cs="Times New Roman"/>
        </w:rPr>
        <w:t xml:space="preserve"> SERFF Modernization Transition Work in 2022 for Public Comment.</w:t>
      </w:r>
      <w:r>
        <w:rPr>
          <w:rFonts w:ascii="Times New Roman" w:hAnsi="Times New Roman" w:cs="Times New Roman"/>
        </w:rPr>
        <w:t>”</w:t>
      </w:r>
      <w:r w:rsidRPr="004D6E87">
        <w:rPr>
          <w:rFonts w:ascii="Times New Roman" w:hAnsi="Times New Roman" w:cs="Times New Roman"/>
        </w:rPr>
        <w:t xml:space="preserve"> National Association of Insurance Commissioners. Retrieved from https://content.naic.org/article/naic-releases-fiscal-serff-modernization-transition-work-2022-public-comment</w:t>
      </w:r>
      <w:r>
        <w:rPr>
          <w:rFonts w:ascii="Times New Roman" w:hAnsi="Times New Roman" w:cs="Times New Roman"/>
        </w:rPr>
        <w:t>.</w:t>
      </w:r>
    </w:p>
  </w:footnote>
  <w:footnote w:id="7">
    <w:p w14:paraId="608BFEA7" w14:textId="77777777" w:rsidR="009041EB" w:rsidRPr="0033434D" w:rsidRDefault="009041EB" w:rsidP="009041EB">
      <w:pPr>
        <w:spacing w:line="240" w:lineRule="auto"/>
        <w:rPr>
          <w:rFonts w:ascii="Times New Roman" w:hAnsi="Times New Roman" w:cs="Times New Roman"/>
          <w:sz w:val="20"/>
          <w:szCs w:val="20"/>
        </w:rPr>
      </w:pPr>
      <w:r w:rsidRPr="00917F40">
        <w:rPr>
          <w:rFonts w:ascii="Times New Roman" w:hAnsi="Times New Roman" w:cs="Times New Roman"/>
          <w:sz w:val="20"/>
          <w:szCs w:val="20"/>
        </w:rPr>
        <w:footnoteRef/>
      </w:r>
      <w:r w:rsidRPr="00917F40">
        <w:rPr>
          <w:rFonts w:ascii="Times New Roman" w:hAnsi="Times New Roman" w:cs="Times New Roman"/>
          <w:sz w:val="20"/>
          <w:szCs w:val="20"/>
        </w:rPr>
        <w:t xml:space="preserve"> Cummins, J., &amp; Clack, C. D. (2022). Transforming commercial contracts through computable contracting. Journal of Strategic Contracting and Negotiation, 6(1), 3-25. </w:t>
      </w:r>
      <w:hyperlink r:id="rId1" w:history="1">
        <w:r w:rsidRPr="00917F40">
          <w:rPr>
            <w:sz w:val="20"/>
            <w:szCs w:val="20"/>
          </w:rPr>
          <w:t>https://doi.org/10.1177/20555636211072560</w:t>
        </w:r>
      </w:hyperlink>
    </w:p>
  </w:footnote>
  <w:footnote w:id="8">
    <w:p w14:paraId="75B5441A" w14:textId="77777777" w:rsidR="009041EB" w:rsidRDefault="009041EB" w:rsidP="009041EB">
      <w:pPr>
        <w:pStyle w:val="FootnoteText"/>
      </w:pPr>
      <w:r w:rsidRPr="00CD39A9">
        <w:rPr>
          <w:rFonts w:ascii="Times New Roman" w:hAnsi="Times New Roman" w:cs="Times New Roman"/>
        </w:rPr>
        <w:footnoteRef/>
      </w:r>
      <w:r w:rsidRPr="00CD39A9">
        <w:rPr>
          <w:rFonts w:ascii="Times New Roman" w:hAnsi="Times New Roman" w:cs="Times New Roman"/>
        </w:rPr>
        <w:t xml:space="preserve"> Surden</w:t>
      </w:r>
      <w:r>
        <w:rPr>
          <w:rFonts w:ascii="Times New Roman" w:hAnsi="Times New Roman" w:cs="Times New Roman"/>
        </w:rPr>
        <w:t>,</w:t>
      </w:r>
      <w:r w:rsidRPr="00CD39A9">
        <w:rPr>
          <w:rFonts w:ascii="Times New Roman" w:hAnsi="Times New Roman" w:cs="Times New Roman"/>
        </w:rPr>
        <w:t xml:space="preserve"> H</w:t>
      </w:r>
      <w:r>
        <w:rPr>
          <w:rFonts w:ascii="Times New Roman" w:hAnsi="Times New Roman" w:cs="Times New Roman"/>
        </w:rPr>
        <w:t>.</w:t>
      </w:r>
      <w:r w:rsidRPr="00CD39A9">
        <w:rPr>
          <w:rFonts w:ascii="Times New Roman" w:hAnsi="Times New Roman" w:cs="Times New Roman"/>
        </w:rPr>
        <w:t xml:space="preserve"> (2012) “Computable Contracts.” </w:t>
      </w:r>
      <w:r w:rsidRPr="00CD39A9">
        <w:rPr>
          <w:rFonts w:ascii="Times New Roman" w:hAnsi="Times New Roman" w:cs="Times New Roman"/>
          <w:i/>
          <w:iCs/>
        </w:rPr>
        <w:t>UC Law Review</w:t>
      </w:r>
      <w:r w:rsidRPr="00CD39A9">
        <w:rPr>
          <w:rFonts w:ascii="Times New Roman" w:hAnsi="Times New Roman" w:cs="Times New Roman"/>
        </w:rPr>
        <w:t> 46: 629–700. Retrieved from </w:t>
      </w:r>
      <w:hyperlink r:id="rId2" w:history="1">
        <w:r w:rsidRPr="00CD39A9">
          <w:rPr>
            <w:rFonts w:ascii="Times New Roman" w:hAnsi="Times New Roman" w:cs="Times New Roman"/>
          </w:rPr>
          <w:t>https://lawreview.law.ucdavis.edu/issues/46/2/articles/46-2_surden.pdf</w:t>
        </w:r>
      </w:hyperlink>
    </w:p>
  </w:footnote>
  <w:footnote w:id="9">
    <w:p w14:paraId="460287D1" w14:textId="77777777" w:rsidR="009041EB" w:rsidRPr="0008484E" w:rsidRDefault="009041EB" w:rsidP="009041EB">
      <w:pPr>
        <w:spacing w:line="240" w:lineRule="auto"/>
        <w:rPr>
          <w:rFonts w:ascii="Times New Roman" w:hAnsi="Times New Roman" w:cs="Times New Roman"/>
          <w:sz w:val="20"/>
          <w:szCs w:val="20"/>
        </w:rPr>
      </w:pPr>
      <w:r w:rsidRPr="0033434D">
        <w:rPr>
          <w:rFonts w:ascii="Times New Roman" w:hAnsi="Times New Roman" w:cs="Times New Roman"/>
          <w:sz w:val="20"/>
          <w:szCs w:val="20"/>
        </w:rPr>
        <w:footnoteRef/>
      </w:r>
      <w:r w:rsidRPr="0033434D">
        <w:rPr>
          <w:rFonts w:ascii="Times New Roman" w:hAnsi="Times New Roman" w:cs="Times New Roman"/>
          <w:sz w:val="20"/>
          <w:szCs w:val="20"/>
        </w:rPr>
        <w:t xml:space="preserve"> Goodenough, O., &amp; Salkind, S. (2022). Computable Contracts and Insurance: An Introduction. MIT Computational Law Report. Retrieved from https://law.mit.edu/pub/computablecontractsandinsuranceanintroduction.</w:t>
      </w:r>
    </w:p>
  </w:footnote>
  <w:footnote w:id="10">
    <w:p w14:paraId="6A2125D4" w14:textId="77777777" w:rsidR="009041EB" w:rsidRPr="0081574F" w:rsidRDefault="009041EB" w:rsidP="009041EB">
      <w:pPr>
        <w:rPr>
          <w:rFonts w:ascii="Times New Roman" w:hAnsi="Times New Roman" w:cs="Times New Roman"/>
          <w:sz w:val="24"/>
          <w:szCs w:val="24"/>
        </w:rPr>
      </w:pPr>
      <w:r w:rsidRPr="0081574F">
        <w:rPr>
          <w:rFonts w:ascii="Times New Roman" w:hAnsi="Times New Roman" w:cs="Times New Roman"/>
          <w:sz w:val="20"/>
          <w:szCs w:val="20"/>
        </w:rPr>
        <w:footnoteRef/>
      </w:r>
      <w:r w:rsidRPr="0081574F">
        <w:rPr>
          <w:rFonts w:ascii="Times New Roman" w:hAnsi="Times New Roman" w:cs="Times New Roman"/>
          <w:sz w:val="20"/>
          <w:szCs w:val="20"/>
        </w:rPr>
        <w:t xml:space="preserve"> </w:t>
      </w:r>
      <w:proofErr w:type="spellStart"/>
      <w:r w:rsidRPr="0081574F">
        <w:rPr>
          <w:rFonts w:ascii="Times New Roman" w:hAnsi="Times New Roman" w:cs="Times New Roman"/>
          <w:sz w:val="20"/>
          <w:szCs w:val="20"/>
        </w:rPr>
        <w:t>Haapio</w:t>
      </w:r>
      <w:proofErr w:type="spellEnd"/>
      <w:r w:rsidRPr="0081574F">
        <w:rPr>
          <w:rFonts w:ascii="Times New Roman" w:hAnsi="Times New Roman" w:cs="Times New Roman"/>
          <w:sz w:val="20"/>
          <w:szCs w:val="20"/>
        </w:rPr>
        <w:t xml:space="preserve"> H, Hagan M (2016) “Design Patterns for Contracts (2016).” Retrieved from </w:t>
      </w:r>
      <w:hyperlink r:id="rId3" w:history="1">
        <w:r w:rsidRPr="0081574F">
          <w:rPr>
            <w:rFonts w:ascii="Times New Roman" w:hAnsi="Times New Roman" w:cs="Times New Roman"/>
            <w:sz w:val="20"/>
            <w:szCs w:val="20"/>
          </w:rPr>
          <w:t>https://papers.ssrn.com/sol3/papers.cfm?abstract_id=2747280</w:t>
        </w:r>
      </w:hyperlink>
    </w:p>
  </w:footnote>
  <w:footnote w:id="11">
    <w:p w14:paraId="14B52C1B" w14:textId="77777777" w:rsidR="009041EB" w:rsidRPr="0081574F" w:rsidRDefault="009041EB" w:rsidP="009041EB">
      <w:pPr>
        <w:rPr>
          <w:rFonts w:ascii="Times New Roman" w:hAnsi="Times New Roman" w:cs="Times New Roman"/>
          <w:sz w:val="24"/>
          <w:szCs w:val="24"/>
        </w:rPr>
      </w:pPr>
      <w:r w:rsidRPr="0081574F">
        <w:rPr>
          <w:rFonts w:ascii="Times New Roman" w:hAnsi="Times New Roman" w:cs="Times New Roman"/>
          <w:sz w:val="20"/>
          <w:szCs w:val="20"/>
        </w:rPr>
        <w:footnoteRef/>
      </w:r>
      <w:r w:rsidRPr="0081574F">
        <w:rPr>
          <w:rFonts w:ascii="Times New Roman" w:hAnsi="Times New Roman" w:cs="Times New Roman"/>
          <w:sz w:val="20"/>
          <w:szCs w:val="20"/>
        </w:rPr>
        <w:t xml:space="preserve"> Cummins, J., &amp; Clack, C. D. (2022). Transforming commercial contracts through computable contracting. Journal of Strategic Contracting and Negotiation, 6(1), 3-25. </w:t>
      </w:r>
      <w:hyperlink r:id="rId4" w:history="1">
        <w:r w:rsidRPr="0081574F">
          <w:rPr>
            <w:sz w:val="20"/>
            <w:szCs w:val="20"/>
          </w:rPr>
          <w:t>https://doi.org/10.1177/20555636211072560</w:t>
        </w:r>
      </w:hyperlink>
    </w:p>
  </w:footnote>
  <w:footnote w:id="12">
    <w:p w14:paraId="0309FBBF" w14:textId="4588A70B" w:rsidR="007D3797" w:rsidRPr="00AF1C42" w:rsidRDefault="007D3797">
      <w:pPr>
        <w:pStyle w:val="FootnoteText"/>
        <w:rPr>
          <w:rFonts w:ascii="Times New Roman" w:hAnsi="Times New Roman" w:cs="Times New Roman"/>
        </w:rPr>
      </w:pPr>
      <w:r w:rsidRPr="00AF1C42">
        <w:rPr>
          <w:rStyle w:val="FootnoteReference"/>
          <w:rFonts w:ascii="Times New Roman" w:hAnsi="Times New Roman" w:cs="Times New Roman"/>
        </w:rPr>
        <w:footnoteRef/>
      </w:r>
      <w:r w:rsidRPr="00AF1C42">
        <w:rPr>
          <w:rFonts w:ascii="Times New Roman" w:hAnsi="Times New Roman" w:cs="Times New Roman"/>
        </w:rPr>
        <w:t xml:space="preserve"> </w:t>
      </w:r>
      <w:r w:rsidR="004A1C39" w:rsidRPr="00AF1C42">
        <w:rPr>
          <w:rFonts w:ascii="Times New Roman" w:hAnsi="Times New Roman" w:cs="Times New Roman"/>
          <w:color w:val="1A1A1A"/>
          <w:sz w:val="16"/>
          <w:szCs w:val="16"/>
          <w:shd w:val="clear" w:color="auto" w:fill="FFFFFC"/>
        </w:rPr>
        <w:t xml:space="preserve">Genesereth, Michael: “Insurance Portfolio Management”, </w:t>
      </w:r>
      <w:proofErr w:type="spellStart"/>
      <w:r w:rsidR="004A1C39" w:rsidRPr="00AF1C42">
        <w:rPr>
          <w:rFonts w:ascii="Times New Roman" w:hAnsi="Times New Roman" w:cs="Times New Roman"/>
          <w:color w:val="1A1A1A"/>
          <w:sz w:val="16"/>
          <w:szCs w:val="16"/>
          <w:shd w:val="clear" w:color="auto" w:fill="FFFFFC"/>
        </w:rPr>
        <w:t>Complaw</w:t>
      </w:r>
      <w:proofErr w:type="spellEnd"/>
      <w:r w:rsidR="004A1C39" w:rsidRPr="00AF1C42">
        <w:rPr>
          <w:rFonts w:ascii="Times New Roman" w:hAnsi="Times New Roman" w:cs="Times New Roman"/>
          <w:color w:val="1A1A1A"/>
          <w:sz w:val="16"/>
          <w:szCs w:val="16"/>
          <w:shd w:val="clear" w:color="auto" w:fill="FFFFFC"/>
        </w:rPr>
        <w:t xml:space="preserve"> Corner, Codex: The Stanford Center for Legal Informatics, 2022, https://law.stanford.edu/2022/07/30/insurance-portfolio-management</w:t>
      </w:r>
    </w:p>
  </w:footnote>
  <w:footnote w:id="13">
    <w:p w14:paraId="1C98BA60" w14:textId="09CF2FE3" w:rsidR="00B7039C" w:rsidRPr="00AF1C42" w:rsidRDefault="00B7039C">
      <w:pPr>
        <w:pStyle w:val="FootnoteText"/>
        <w:rPr>
          <w:rFonts w:ascii="Times New Roman" w:hAnsi="Times New Roman" w:cs="Times New Roman"/>
        </w:rPr>
      </w:pPr>
      <w:r w:rsidRPr="00AF1C42">
        <w:rPr>
          <w:rStyle w:val="FootnoteReference"/>
          <w:rFonts w:ascii="Times New Roman" w:hAnsi="Times New Roman" w:cs="Times New Roman"/>
        </w:rPr>
        <w:footnoteRef/>
      </w:r>
      <w:r w:rsidRPr="00AF1C42">
        <w:rPr>
          <w:rFonts w:ascii="Times New Roman" w:hAnsi="Times New Roman" w:cs="Times New Roman"/>
        </w:rPr>
        <w:t xml:space="preserve"> Id.</w:t>
      </w:r>
    </w:p>
  </w:footnote>
  <w:footnote w:id="14">
    <w:p w14:paraId="3A652FB7" w14:textId="64E6E21B" w:rsidR="00AA225A" w:rsidRDefault="00AA225A">
      <w:pPr>
        <w:pStyle w:val="FootnoteText"/>
      </w:pPr>
      <w:r>
        <w:rPr>
          <w:rStyle w:val="FootnoteReference"/>
        </w:rPr>
        <w:footnoteRef/>
      </w:r>
      <w:r>
        <w:t xml:space="preserve"> </w:t>
      </w:r>
      <w:r w:rsidRPr="0033434D">
        <w:rPr>
          <w:rFonts w:ascii="Times New Roman" w:hAnsi="Times New Roman" w:cs="Times New Roman"/>
        </w:rPr>
        <w:t>Goodenough, O., &amp; Salkind, S. (2022). Computable Contracts and Insurance: An Introduction. MIT Computational Law Report. Retrieved from https://law.mit.edu/pub/computablecontractsandinsuranceanintroduction.</w:t>
      </w:r>
    </w:p>
  </w:footnote>
  <w:footnote w:id="15">
    <w:p w14:paraId="40DE1A7E" w14:textId="19D335D5" w:rsidR="00AA225A" w:rsidRDefault="00AA225A">
      <w:pPr>
        <w:pStyle w:val="FootnoteText"/>
      </w:pPr>
      <w:r>
        <w:rPr>
          <w:rStyle w:val="FootnoteReference"/>
        </w:rPr>
        <w:footnoteRef/>
      </w:r>
      <w:r>
        <w:t xml:space="preserve"> </w:t>
      </w:r>
      <w:r w:rsidRPr="0081574F">
        <w:rPr>
          <w:rFonts w:ascii="Times New Roman" w:hAnsi="Times New Roman" w:cs="Times New Roman"/>
        </w:rPr>
        <w:t xml:space="preserve">Cummins, J., &amp; Clack, C. D. (2022). Transforming commercial contracts through computable contracting. Journal of Strategic Contracting and Negotiation, 6(1), 3-25. </w:t>
      </w:r>
      <w:hyperlink r:id="rId5" w:history="1">
        <w:r w:rsidRPr="0081574F">
          <w:t>https://doi.org/10.1177/20555636211072560</w:t>
        </w:r>
      </w:hyperlink>
    </w:p>
  </w:footnote>
  <w:footnote w:id="16">
    <w:p w14:paraId="256B204E" w14:textId="502D913F" w:rsidR="004B407D" w:rsidRDefault="004B407D">
      <w:pPr>
        <w:pStyle w:val="FootnoteText"/>
      </w:pPr>
      <w:r>
        <w:rPr>
          <w:rStyle w:val="FootnoteReference"/>
        </w:rPr>
        <w:footnoteRef/>
      </w:r>
      <w:r>
        <w:t xml:space="preserve"> </w:t>
      </w:r>
      <w:r w:rsidRPr="0033434D">
        <w:rPr>
          <w:rFonts w:ascii="Times New Roman" w:hAnsi="Times New Roman" w:cs="Times New Roman"/>
        </w:rPr>
        <w:t>Goodenough, O., &amp; Salkind, S. (2022). Computable Contracts and Insurance: An Introduction. MIT Computational Law Report. Retrieved from https://law.mit.edu/pub/computablecontractsandinsuranceanintroduction.</w:t>
      </w:r>
    </w:p>
  </w:footnote>
  <w:footnote w:id="17">
    <w:p w14:paraId="71AC4F01" w14:textId="076FA1F7" w:rsidR="00D67837" w:rsidRDefault="00D67837">
      <w:pPr>
        <w:pStyle w:val="FootnoteText"/>
      </w:pPr>
      <w:r w:rsidRPr="00AF1C42">
        <w:rPr>
          <w:rStyle w:val="FootnoteReference"/>
          <w:rFonts w:ascii="Times New Roman" w:hAnsi="Times New Roman" w:cs="Times New Roman"/>
        </w:rPr>
        <w:footnoteRef/>
      </w:r>
      <w:r w:rsidRPr="00AF1C42">
        <w:rPr>
          <w:rFonts w:ascii="Times New Roman" w:hAnsi="Times New Roman" w:cs="Times New Roman"/>
        </w:rPr>
        <w:t xml:space="preserve"> </w:t>
      </w:r>
      <w:r w:rsidRPr="00AF1C42">
        <w:rPr>
          <w:rFonts w:ascii="Times New Roman" w:hAnsi="Times New Roman" w:cs="Times New Roman"/>
          <w:color w:val="212121"/>
          <w:shd w:val="clear" w:color="auto" w:fill="FFFFFF"/>
        </w:rPr>
        <w:t xml:space="preserve">Patil RS, Kulkarni SB, Gaikwad VL. Artificial intelligence in pharmaceutical regulatory affairs. Drug </w:t>
      </w:r>
      <w:proofErr w:type="spellStart"/>
      <w:r w:rsidRPr="00AF1C42">
        <w:rPr>
          <w:rFonts w:ascii="Times New Roman" w:hAnsi="Times New Roman" w:cs="Times New Roman"/>
          <w:color w:val="212121"/>
          <w:shd w:val="clear" w:color="auto" w:fill="FFFFFF"/>
        </w:rPr>
        <w:t>Discov</w:t>
      </w:r>
      <w:proofErr w:type="spellEnd"/>
      <w:r w:rsidRPr="00AF1C42">
        <w:rPr>
          <w:rFonts w:ascii="Times New Roman" w:hAnsi="Times New Roman" w:cs="Times New Roman"/>
          <w:color w:val="212121"/>
          <w:shd w:val="clear" w:color="auto" w:fill="FFFFFF"/>
        </w:rPr>
        <w:t xml:space="preserve"> </w:t>
      </w:r>
      <w:r w:rsidRPr="00694687">
        <w:rPr>
          <w:rFonts w:ascii="Times New Roman" w:hAnsi="Times New Roman" w:cs="Times New Roman"/>
        </w:rPr>
        <w:t xml:space="preserve">Today. 2023 Sep;28(9):103700. </w:t>
      </w:r>
      <w:proofErr w:type="spellStart"/>
      <w:r w:rsidRPr="00694687">
        <w:rPr>
          <w:rFonts w:ascii="Times New Roman" w:hAnsi="Times New Roman" w:cs="Times New Roman"/>
        </w:rPr>
        <w:t>doi</w:t>
      </w:r>
      <w:proofErr w:type="spellEnd"/>
      <w:r w:rsidRPr="00694687">
        <w:rPr>
          <w:rFonts w:ascii="Times New Roman" w:hAnsi="Times New Roman" w:cs="Times New Roman"/>
        </w:rPr>
        <w:t xml:space="preserve">: 10.1016/j.drudis.2023.103700. </w:t>
      </w:r>
      <w:proofErr w:type="spellStart"/>
      <w:r w:rsidRPr="00694687">
        <w:rPr>
          <w:rFonts w:ascii="Times New Roman" w:hAnsi="Times New Roman" w:cs="Times New Roman"/>
        </w:rPr>
        <w:t>Epub</w:t>
      </w:r>
      <w:proofErr w:type="spellEnd"/>
      <w:r w:rsidRPr="00694687">
        <w:rPr>
          <w:rFonts w:ascii="Times New Roman" w:hAnsi="Times New Roman" w:cs="Times New Roman"/>
        </w:rPr>
        <w:t xml:space="preserve"> 2023 Jul 12. PMID: 37442291. Retrieved from </w:t>
      </w:r>
      <w:r w:rsidRPr="00D67837">
        <w:rPr>
          <w:rFonts w:ascii="Times New Roman" w:hAnsi="Times New Roman" w:cs="Times New Roman"/>
        </w:rPr>
        <w:t>https://pubmed.ncbi.nlm.nih.gov/37442291/#:~:text=AI%20tools%20can%20be%20applied,a%20more%20efficient%20management%20system.</w:t>
      </w:r>
    </w:p>
  </w:footnote>
  <w:footnote w:id="18">
    <w:p w14:paraId="25A6BD92" w14:textId="62184FBF" w:rsidR="00241514" w:rsidRDefault="00241514">
      <w:pPr>
        <w:pStyle w:val="FootnoteText"/>
      </w:pPr>
      <w:r>
        <w:rPr>
          <w:rStyle w:val="FootnoteReference"/>
        </w:rPr>
        <w:footnoteRef/>
      </w:r>
      <w:r>
        <w:t xml:space="preserve"> </w:t>
      </w:r>
      <w:r w:rsidRPr="004D6E87">
        <w:rPr>
          <w:rFonts w:ascii="Times New Roman" w:hAnsi="Times New Roman" w:cs="Times New Roman"/>
        </w:rPr>
        <w:t xml:space="preserve">“NAIC Releases Fiscal </w:t>
      </w:r>
      <w:proofErr w:type="gramStart"/>
      <w:r w:rsidRPr="004D6E87">
        <w:rPr>
          <w:rFonts w:ascii="Times New Roman" w:hAnsi="Times New Roman" w:cs="Times New Roman"/>
        </w:rPr>
        <w:t>For</w:t>
      </w:r>
      <w:proofErr w:type="gramEnd"/>
      <w:r w:rsidRPr="004D6E87">
        <w:rPr>
          <w:rFonts w:ascii="Times New Roman" w:hAnsi="Times New Roman" w:cs="Times New Roman"/>
        </w:rPr>
        <w:t xml:space="preserve"> SERFF Modernization Transition Work in 2022 for Public Comment.</w:t>
      </w:r>
      <w:r>
        <w:rPr>
          <w:rFonts w:ascii="Times New Roman" w:hAnsi="Times New Roman" w:cs="Times New Roman"/>
        </w:rPr>
        <w:t>”</w:t>
      </w:r>
      <w:r w:rsidRPr="004D6E87">
        <w:rPr>
          <w:rFonts w:ascii="Times New Roman" w:hAnsi="Times New Roman" w:cs="Times New Roman"/>
        </w:rPr>
        <w:t xml:space="preserve"> National Association of Insurance Commissioners. Retrieved from https://content.naic.org/article/naic-releases-fiscal-serff-modernization-transition-work-2022-public-comment</w:t>
      </w:r>
      <w:r>
        <w:rPr>
          <w:rFonts w:ascii="Times New Roman" w:hAnsi="Times New Roman" w:cs="Times New Roman"/>
        </w:rPr>
        <w:t>.</w:t>
      </w:r>
    </w:p>
  </w:footnote>
  <w:footnote w:id="19">
    <w:p w14:paraId="3338E696" w14:textId="14FF74A6" w:rsidR="008F5F7E" w:rsidRDefault="008F5F7E">
      <w:pPr>
        <w:pStyle w:val="FootnoteText"/>
      </w:pPr>
      <w:r>
        <w:rPr>
          <w:rStyle w:val="FootnoteReference"/>
        </w:rPr>
        <w:footnoteRef/>
      </w:r>
      <w:r>
        <w:t xml:space="preserve"> </w:t>
      </w:r>
      <w:r w:rsidRPr="00AF1C42">
        <w:rPr>
          <w:rFonts w:ascii="Times New Roman" w:hAnsi="Times New Roman" w:cs="Times New Roman"/>
        </w:rPr>
        <w:t>“Our Story.”</w:t>
      </w:r>
      <w:r>
        <w:t xml:space="preserve"> </w:t>
      </w:r>
      <w:r w:rsidRPr="004D6E87">
        <w:rPr>
          <w:rFonts w:ascii="Times New Roman" w:hAnsi="Times New Roman" w:cs="Times New Roman"/>
        </w:rPr>
        <w:t>National Association of Insurance Commissioners. Retrieved from</w:t>
      </w:r>
      <w:r>
        <w:rPr>
          <w:rFonts w:ascii="Times New Roman" w:hAnsi="Times New Roman" w:cs="Times New Roman"/>
        </w:rPr>
        <w:t xml:space="preserve"> </w:t>
      </w:r>
      <w:r w:rsidRPr="003E177F">
        <w:rPr>
          <w:rFonts w:ascii="Times New Roman" w:hAnsi="Times New Roman" w:cs="Times New Roman"/>
        </w:rPr>
        <w:t>https://content.naic.org/about</w:t>
      </w:r>
      <w:r>
        <w:rPr>
          <w:rFonts w:ascii="Times New Roman" w:hAnsi="Times New Roman" w:cs="Times New Roman"/>
        </w:rPr>
        <w:t>.</w:t>
      </w:r>
    </w:p>
  </w:footnote>
  <w:footnote w:id="20">
    <w:p w14:paraId="342FEDD2" w14:textId="54C85BD1" w:rsidR="008F5F7E" w:rsidRDefault="008F5F7E">
      <w:pPr>
        <w:pStyle w:val="FootnoteText"/>
      </w:pPr>
      <w:r>
        <w:rPr>
          <w:rStyle w:val="FootnoteReference"/>
        </w:rPr>
        <w:footnoteRef/>
      </w:r>
      <w:r>
        <w:t xml:space="preserve"> </w:t>
      </w:r>
      <w:r w:rsidRPr="004D6E87">
        <w:rPr>
          <w:rFonts w:ascii="Times New Roman" w:hAnsi="Times New Roman" w:cs="Times New Roman"/>
        </w:rPr>
        <w:t xml:space="preserve">“NAIC Releases Fiscal </w:t>
      </w:r>
      <w:proofErr w:type="gramStart"/>
      <w:r w:rsidRPr="004D6E87">
        <w:rPr>
          <w:rFonts w:ascii="Times New Roman" w:hAnsi="Times New Roman" w:cs="Times New Roman"/>
        </w:rPr>
        <w:t>For</w:t>
      </w:r>
      <w:proofErr w:type="gramEnd"/>
      <w:r w:rsidRPr="004D6E87">
        <w:rPr>
          <w:rFonts w:ascii="Times New Roman" w:hAnsi="Times New Roman" w:cs="Times New Roman"/>
        </w:rPr>
        <w:t xml:space="preserve"> SERFF Modernization Transition Work in 2022 for Public Comment.</w:t>
      </w:r>
      <w:r>
        <w:rPr>
          <w:rFonts w:ascii="Times New Roman" w:hAnsi="Times New Roman" w:cs="Times New Roman"/>
        </w:rPr>
        <w:t>”</w:t>
      </w:r>
      <w:r w:rsidRPr="004D6E87">
        <w:rPr>
          <w:rFonts w:ascii="Times New Roman" w:hAnsi="Times New Roman" w:cs="Times New Roman"/>
        </w:rPr>
        <w:t xml:space="preserve"> National Association of Insurance Commissioners. Retrieved from https://content.naic.org/article/naic-releases-fiscal-serff-modernization-transition-work-2022-public-comment</w:t>
      </w:r>
      <w:r>
        <w:rPr>
          <w:rFonts w:ascii="Times New Roman" w:hAnsi="Times New Roman" w:cs="Times New Roman"/>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VrM8sdvN" int2:invalidationBookmarkName="" int2:hashCode="4OMYhKQrLtYZEI" int2:id="D26tLKY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8D0"/>
    <w:multiLevelType w:val="hybridMultilevel"/>
    <w:tmpl w:val="6A8A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F028B"/>
    <w:multiLevelType w:val="hybridMultilevel"/>
    <w:tmpl w:val="726E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828341">
    <w:abstractNumId w:val="1"/>
  </w:num>
  <w:num w:numId="2" w16cid:durableId="41617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EB"/>
    <w:rsid w:val="00003407"/>
    <w:rsid w:val="00011895"/>
    <w:rsid w:val="00022809"/>
    <w:rsid w:val="000250E4"/>
    <w:rsid w:val="00027065"/>
    <w:rsid w:val="00027678"/>
    <w:rsid w:val="00046D96"/>
    <w:rsid w:val="00047DEA"/>
    <w:rsid w:val="000506F3"/>
    <w:rsid w:val="00061792"/>
    <w:rsid w:val="000718A7"/>
    <w:rsid w:val="0008010E"/>
    <w:rsid w:val="0008136C"/>
    <w:rsid w:val="0008484E"/>
    <w:rsid w:val="00085561"/>
    <w:rsid w:val="00091BC5"/>
    <w:rsid w:val="000938EB"/>
    <w:rsid w:val="00095504"/>
    <w:rsid w:val="00097F14"/>
    <w:rsid w:val="000E5B1E"/>
    <w:rsid w:val="000F38A4"/>
    <w:rsid w:val="00110419"/>
    <w:rsid w:val="0011686C"/>
    <w:rsid w:val="00121EF6"/>
    <w:rsid w:val="001269C2"/>
    <w:rsid w:val="00131107"/>
    <w:rsid w:val="00143A5C"/>
    <w:rsid w:val="00154CF6"/>
    <w:rsid w:val="0017216C"/>
    <w:rsid w:val="00190EB5"/>
    <w:rsid w:val="00192A9E"/>
    <w:rsid w:val="001A2BD6"/>
    <w:rsid w:val="001A3374"/>
    <w:rsid w:val="001D6530"/>
    <w:rsid w:val="001E3A99"/>
    <w:rsid w:val="001E5149"/>
    <w:rsid w:val="001F1935"/>
    <w:rsid w:val="001F3C03"/>
    <w:rsid w:val="002107F4"/>
    <w:rsid w:val="002118F4"/>
    <w:rsid w:val="00241514"/>
    <w:rsid w:val="002622B5"/>
    <w:rsid w:val="0026350F"/>
    <w:rsid w:val="00265E97"/>
    <w:rsid w:val="00272E11"/>
    <w:rsid w:val="0028091A"/>
    <w:rsid w:val="00280C59"/>
    <w:rsid w:val="00282EC0"/>
    <w:rsid w:val="002853AB"/>
    <w:rsid w:val="00295C3C"/>
    <w:rsid w:val="00297EDC"/>
    <w:rsid w:val="002A208E"/>
    <w:rsid w:val="002B07FE"/>
    <w:rsid w:val="002C6909"/>
    <w:rsid w:val="002D126C"/>
    <w:rsid w:val="002D17FE"/>
    <w:rsid w:val="002E17C2"/>
    <w:rsid w:val="002E3F7D"/>
    <w:rsid w:val="002E6C60"/>
    <w:rsid w:val="003019FF"/>
    <w:rsid w:val="00301DEE"/>
    <w:rsid w:val="003037E4"/>
    <w:rsid w:val="00315192"/>
    <w:rsid w:val="0033434D"/>
    <w:rsid w:val="00336C1A"/>
    <w:rsid w:val="00344494"/>
    <w:rsid w:val="00344FA2"/>
    <w:rsid w:val="00354106"/>
    <w:rsid w:val="003673AE"/>
    <w:rsid w:val="00373A50"/>
    <w:rsid w:val="00375971"/>
    <w:rsid w:val="00385DA9"/>
    <w:rsid w:val="00387DF1"/>
    <w:rsid w:val="00392A12"/>
    <w:rsid w:val="003947F8"/>
    <w:rsid w:val="003A1BE5"/>
    <w:rsid w:val="003A6B0C"/>
    <w:rsid w:val="003B1072"/>
    <w:rsid w:val="003B44BC"/>
    <w:rsid w:val="003B617B"/>
    <w:rsid w:val="003B6476"/>
    <w:rsid w:val="003D611E"/>
    <w:rsid w:val="003E137E"/>
    <w:rsid w:val="003E177F"/>
    <w:rsid w:val="003E497B"/>
    <w:rsid w:val="003E4E33"/>
    <w:rsid w:val="003E5AD8"/>
    <w:rsid w:val="003F4F4D"/>
    <w:rsid w:val="003F592A"/>
    <w:rsid w:val="00401BAF"/>
    <w:rsid w:val="00412CAB"/>
    <w:rsid w:val="004217FB"/>
    <w:rsid w:val="00423C24"/>
    <w:rsid w:val="004240DB"/>
    <w:rsid w:val="00426311"/>
    <w:rsid w:val="00426327"/>
    <w:rsid w:val="00430A88"/>
    <w:rsid w:val="00431BC5"/>
    <w:rsid w:val="00435E88"/>
    <w:rsid w:val="00441B76"/>
    <w:rsid w:val="0044611C"/>
    <w:rsid w:val="00446A32"/>
    <w:rsid w:val="004502D8"/>
    <w:rsid w:val="004512D4"/>
    <w:rsid w:val="00465405"/>
    <w:rsid w:val="00481265"/>
    <w:rsid w:val="00495D4D"/>
    <w:rsid w:val="00497493"/>
    <w:rsid w:val="004A1C39"/>
    <w:rsid w:val="004A3492"/>
    <w:rsid w:val="004B29A8"/>
    <w:rsid w:val="004B407D"/>
    <w:rsid w:val="004C0D58"/>
    <w:rsid w:val="004C3FA6"/>
    <w:rsid w:val="004C739E"/>
    <w:rsid w:val="004D6E87"/>
    <w:rsid w:val="004E1DD4"/>
    <w:rsid w:val="004F6144"/>
    <w:rsid w:val="005122BB"/>
    <w:rsid w:val="005159A2"/>
    <w:rsid w:val="00522C7C"/>
    <w:rsid w:val="0054799A"/>
    <w:rsid w:val="00551720"/>
    <w:rsid w:val="00553395"/>
    <w:rsid w:val="00557535"/>
    <w:rsid w:val="005614AA"/>
    <w:rsid w:val="00583469"/>
    <w:rsid w:val="00585097"/>
    <w:rsid w:val="005A10E3"/>
    <w:rsid w:val="005A38F2"/>
    <w:rsid w:val="005B1775"/>
    <w:rsid w:val="005B3AC9"/>
    <w:rsid w:val="005B7F01"/>
    <w:rsid w:val="005C1547"/>
    <w:rsid w:val="005E1881"/>
    <w:rsid w:val="005E2C55"/>
    <w:rsid w:val="005E460A"/>
    <w:rsid w:val="005F5B59"/>
    <w:rsid w:val="00602FBC"/>
    <w:rsid w:val="00633597"/>
    <w:rsid w:val="006356F4"/>
    <w:rsid w:val="00643E85"/>
    <w:rsid w:val="0064718C"/>
    <w:rsid w:val="00651511"/>
    <w:rsid w:val="006563DE"/>
    <w:rsid w:val="0066494C"/>
    <w:rsid w:val="00680EAA"/>
    <w:rsid w:val="006817D1"/>
    <w:rsid w:val="00683D36"/>
    <w:rsid w:val="00684B5C"/>
    <w:rsid w:val="00686322"/>
    <w:rsid w:val="00694687"/>
    <w:rsid w:val="006A1D42"/>
    <w:rsid w:val="006B1BB2"/>
    <w:rsid w:val="006C4830"/>
    <w:rsid w:val="0071269C"/>
    <w:rsid w:val="00734103"/>
    <w:rsid w:val="00736A5E"/>
    <w:rsid w:val="007410D7"/>
    <w:rsid w:val="00741854"/>
    <w:rsid w:val="00754C42"/>
    <w:rsid w:val="00757312"/>
    <w:rsid w:val="00760B08"/>
    <w:rsid w:val="00765531"/>
    <w:rsid w:val="007724D6"/>
    <w:rsid w:val="00793D6B"/>
    <w:rsid w:val="007A6AAF"/>
    <w:rsid w:val="007B6A29"/>
    <w:rsid w:val="007C2244"/>
    <w:rsid w:val="007C26BD"/>
    <w:rsid w:val="007D3797"/>
    <w:rsid w:val="007D7D33"/>
    <w:rsid w:val="007E1BCB"/>
    <w:rsid w:val="007E3F5A"/>
    <w:rsid w:val="007F1640"/>
    <w:rsid w:val="00804E37"/>
    <w:rsid w:val="008140ED"/>
    <w:rsid w:val="0081574F"/>
    <w:rsid w:val="0081767A"/>
    <w:rsid w:val="00836410"/>
    <w:rsid w:val="008407DA"/>
    <w:rsid w:val="00842EA5"/>
    <w:rsid w:val="00844C00"/>
    <w:rsid w:val="008466A2"/>
    <w:rsid w:val="00856C0A"/>
    <w:rsid w:val="008610AE"/>
    <w:rsid w:val="00862D09"/>
    <w:rsid w:val="008634D3"/>
    <w:rsid w:val="0086409E"/>
    <w:rsid w:val="0087087E"/>
    <w:rsid w:val="00874BBE"/>
    <w:rsid w:val="00875392"/>
    <w:rsid w:val="00881B43"/>
    <w:rsid w:val="00882809"/>
    <w:rsid w:val="00883236"/>
    <w:rsid w:val="00894625"/>
    <w:rsid w:val="00896D08"/>
    <w:rsid w:val="00897D05"/>
    <w:rsid w:val="008D026F"/>
    <w:rsid w:val="008D339D"/>
    <w:rsid w:val="008E5216"/>
    <w:rsid w:val="008E5754"/>
    <w:rsid w:val="008F21A6"/>
    <w:rsid w:val="008F5F7E"/>
    <w:rsid w:val="008F610F"/>
    <w:rsid w:val="008F6C4C"/>
    <w:rsid w:val="009041EB"/>
    <w:rsid w:val="0091037D"/>
    <w:rsid w:val="00913D2F"/>
    <w:rsid w:val="009159A5"/>
    <w:rsid w:val="00917F40"/>
    <w:rsid w:val="009211F5"/>
    <w:rsid w:val="00924197"/>
    <w:rsid w:val="00937997"/>
    <w:rsid w:val="00941F3C"/>
    <w:rsid w:val="009463AB"/>
    <w:rsid w:val="009469B6"/>
    <w:rsid w:val="00947074"/>
    <w:rsid w:val="00955E14"/>
    <w:rsid w:val="0097517D"/>
    <w:rsid w:val="00975EE6"/>
    <w:rsid w:val="0098237C"/>
    <w:rsid w:val="009B047C"/>
    <w:rsid w:val="009B1AEE"/>
    <w:rsid w:val="009B3585"/>
    <w:rsid w:val="009B50C3"/>
    <w:rsid w:val="009B7467"/>
    <w:rsid w:val="009B7FB5"/>
    <w:rsid w:val="009C153E"/>
    <w:rsid w:val="009C67C5"/>
    <w:rsid w:val="009C6EE3"/>
    <w:rsid w:val="009D0928"/>
    <w:rsid w:val="009D3165"/>
    <w:rsid w:val="009D3468"/>
    <w:rsid w:val="009E4885"/>
    <w:rsid w:val="00A156F1"/>
    <w:rsid w:val="00A1737E"/>
    <w:rsid w:val="00A309EA"/>
    <w:rsid w:val="00A32E18"/>
    <w:rsid w:val="00A35769"/>
    <w:rsid w:val="00A54799"/>
    <w:rsid w:val="00A617F5"/>
    <w:rsid w:val="00A62004"/>
    <w:rsid w:val="00A62426"/>
    <w:rsid w:val="00A76CFF"/>
    <w:rsid w:val="00A773F0"/>
    <w:rsid w:val="00AA225A"/>
    <w:rsid w:val="00AA5DD3"/>
    <w:rsid w:val="00AA60A6"/>
    <w:rsid w:val="00AB0F9B"/>
    <w:rsid w:val="00AB51BD"/>
    <w:rsid w:val="00AB71EF"/>
    <w:rsid w:val="00AC0898"/>
    <w:rsid w:val="00AC51BC"/>
    <w:rsid w:val="00AD39CC"/>
    <w:rsid w:val="00AE68C0"/>
    <w:rsid w:val="00AF1C42"/>
    <w:rsid w:val="00B075EE"/>
    <w:rsid w:val="00B11DE2"/>
    <w:rsid w:val="00B11F5B"/>
    <w:rsid w:val="00B22A4F"/>
    <w:rsid w:val="00B24832"/>
    <w:rsid w:val="00B25B45"/>
    <w:rsid w:val="00B276C1"/>
    <w:rsid w:val="00B31AAD"/>
    <w:rsid w:val="00B342D9"/>
    <w:rsid w:val="00B41113"/>
    <w:rsid w:val="00B46076"/>
    <w:rsid w:val="00B5398D"/>
    <w:rsid w:val="00B57170"/>
    <w:rsid w:val="00B57428"/>
    <w:rsid w:val="00B7039C"/>
    <w:rsid w:val="00B71F83"/>
    <w:rsid w:val="00B776BB"/>
    <w:rsid w:val="00B813D1"/>
    <w:rsid w:val="00BA2D03"/>
    <w:rsid w:val="00BA5529"/>
    <w:rsid w:val="00BA5933"/>
    <w:rsid w:val="00BC5C67"/>
    <w:rsid w:val="00BD3517"/>
    <w:rsid w:val="00BD40B9"/>
    <w:rsid w:val="00BE0910"/>
    <w:rsid w:val="00C00D7A"/>
    <w:rsid w:val="00C0364B"/>
    <w:rsid w:val="00C06B65"/>
    <w:rsid w:val="00C13F0D"/>
    <w:rsid w:val="00C434D1"/>
    <w:rsid w:val="00C45288"/>
    <w:rsid w:val="00C5366F"/>
    <w:rsid w:val="00C54740"/>
    <w:rsid w:val="00C54C01"/>
    <w:rsid w:val="00C66C3F"/>
    <w:rsid w:val="00C74EF8"/>
    <w:rsid w:val="00C75971"/>
    <w:rsid w:val="00C807A3"/>
    <w:rsid w:val="00C8372F"/>
    <w:rsid w:val="00C83AA3"/>
    <w:rsid w:val="00C90318"/>
    <w:rsid w:val="00C9038D"/>
    <w:rsid w:val="00C9043D"/>
    <w:rsid w:val="00C907E0"/>
    <w:rsid w:val="00C97E9B"/>
    <w:rsid w:val="00CA2397"/>
    <w:rsid w:val="00CA6EA4"/>
    <w:rsid w:val="00CB1168"/>
    <w:rsid w:val="00CB4E9E"/>
    <w:rsid w:val="00CD0DDF"/>
    <w:rsid w:val="00CD39A9"/>
    <w:rsid w:val="00CD3B92"/>
    <w:rsid w:val="00CD6141"/>
    <w:rsid w:val="00CE646F"/>
    <w:rsid w:val="00CF5B1B"/>
    <w:rsid w:val="00D0217C"/>
    <w:rsid w:val="00D13663"/>
    <w:rsid w:val="00D307DC"/>
    <w:rsid w:val="00D33F61"/>
    <w:rsid w:val="00D60F88"/>
    <w:rsid w:val="00D667B9"/>
    <w:rsid w:val="00D67837"/>
    <w:rsid w:val="00D81373"/>
    <w:rsid w:val="00DA362D"/>
    <w:rsid w:val="00DA50FF"/>
    <w:rsid w:val="00DB7A79"/>
    <w:rsid w:val="00DC0297"/>
    <w:rsid w:val="00DD4383"/>
    <w:rsid w:val="00DE4B0E"/>
    <w:rsid w:val="00DF18B4"/>
    <w:rsid w:val="00DF6E14"/>
    <w:rsid w:val="00E00040"/>
    <w:rsid w:val="00E009A4"/>
    <w:rsid w:val="00E21121"/>
    <w:rsid w:val="00E22574"/>
    <w:rsid w:val="00E41FD8"/>
    <w:rsid w:val="00E510D7"/>
    <w:rsid w:val="00E623F9"/>
    <w:rsid w:val="00E649DB"/>
    <w:rsid w:val="00E654CA"/>
    <w:rsid w:val="00E6743B"/>
    <w:rsid w:val="00E72C77"/>
    <w:rsid w:val="00E73C75"/>
    <w:rsid w:val="00E77891"/>
    <w:rsid w:val="00E80B60"/>
    <w:rsid w:val="00E85BA0"/>
    <w:rsid w:val="00EA323B"/>
    <w:rsid w:val="00EA4704"/>
    <w:rsid w:val="00EA6988"/>
    <w:rsid w:val="00EA6EF2"/>
    <w:rsid w:val="00EC3C2F"/>
    <w:rsid w:val="00ED0599"/>
    <w:rsid w:val="00ED2C6B"/>
    <w:rsid w:val="00ED5289"/>
    <w:rsid w:val="00ED5C97"/>
    <w:rsid w:val="00ED6D34"/>
    <w:rsid w:val="00ED71E2"/>
    <w:rsid w:val="00F35D0F"/>
    <w:rsid w:val="00F40694"/>
    <w:rsid w:val="00F5628C"/>
    <w:rsid w:val="00F621BD"/>
    <w:rsid w:val="00F66F88"/>
    <w:rsid w:val="00F702E0"/>
    <w:rsid w:val="00F773B3"/>
    <w:rsid w:val="00F82AE0"/>
    <w:rsid w:val="00FA53A9"/>
    <w:rsid w:val="00FB54CE"/>
    <w:rsid w:val="00FC214B"/>
    <w:rsid w:val="00FC4D5C"/>
    <w:rsid w:val="00FC6003"/>
    <w:rsid w:val="00FD20AF"/>
    <w:rsid w:val="08EA2C5A"/>
    <w:rsid w:val="09AB9F8E"/>
    <w:rsid w:val="09F813C9"/>
    <w:rsid w:val="0CB2782E"/>
    <w:rsid w:val="0D3ADE1F"/>
    <w:rsid w:val="10F53E3F"/>
    <w:rsid w:val="1298FC26"/>
    <w:rsid w:val="139EF60F"/>
    <w:rsid w:val="15311989"/>
    <w:rsid w:val="16CA9F95"/>
    <w:rsid w:val="172F9B4E"/>
    <w:rsid w:val="176C6D49"/>
    <w:rsid w:val="1937A3A4"/>
    <w:rsid w:val="19DEC82F"/>
    <w:rsid w:val="1A0E3793"/>
    <w:rsid w:val="1E077BE6"/>
    <w:rsid w:val="1E0C2ABA"/>
    <w:rsid w:val="218D926E"/>
    <w:rsid w:val="24208D1D"/>
    <w:rsid w:val="24602981"/>
    <w:rsid w:val="262B84D0"/>
    <w:rsid w:val="27C75531"/>
    <w:rsid w:val="29632592"/>
    <w:rsid w:val="2ACCD691"/>
    <w:rsid w:val="2C68A6F2"/>
    <w:rsid w:val="2E3696B5"/>
    <w:rsid w:val="2EB344D0"/>
    <w:rsid w:val="2EB47247"/>
    <w:rsid w:val="334979B9"/>
    <w:rsid w:val="34A5D839"/>
    <w:rsid w:val="3526F318"/>
    <w:rsid w:val="36211E42"/>
    <w:rsid w:val="3628803D"/>
    <w:rsid w:val="3641A89A"/>
    <w:rsid w:val="37EE2604"/>
    <w:rsid w:val="385A2716"/>
    <w:rsid w:val="39234A67"/>
    <w:rsid w:val="3C5AEB29"/>
    <w:rsid w:val="3E7C7AA0"/>
    <w:rsid w:val="3EF7C887"/>
    <w:rsid w:val="40F9F4B6"/>
    <w:rsid w:val="4118CFB7"/>
    <w:rsid w:val="41A18A45"/>
    <w:rsid w:val="42B79322"/>
    <w:rsid w:val="45AC4D64"/>
    <w:rsid w:val="46D47A7F"/>
    <w:rsid w:val="48704AE0"/>
    <w:rsid w:val="4F6DEA1B"/>
    <w:rsid w:val="5003198C"/>
    <w:rsid w:val="50FDBCAC"/>
    <w:rsid w:val="531E4AE2"/>
    <w:rsid w:val="532F4831"/>
    <w:rsid w:val="53B59BD3"/>
    <w:rsid w:val="55E57DCE"/>
    <w:rsid w:val="56CEABA9"/>
    <w:rsid w:val="5799444B"/>
    <w:rsid w:val="589BB36B"/>
    <w:rsid w:val="58D3204E"/>
    <w:rsid w:val="591FE58D"/>
    <w:rsid w:val="5A6EF0AF"/>
    <w:rsid w:val="5ADE556A"/>
    <w:rsid w:val="5B39E2FD"/>
    <w:rsid w:val="5B5CFCBE"/>
    <w:rsid w:val="5E3C67E9"/>
    <w:rsid w:val="5F5B8A2F"/>
    <w:rsid w:val="600F0279"/>
    <w:rsid w:val="630FD90C"/>
    <w:rsid w:val="63DD386B"/>
    <w:rsid w:val="64D3B0C2"/>
    <w:rsid w:val="64EAB573"/>
    <w:rsid w:val="65EABC43"/>
    <w:rsid w:val="6793DAF2"/>
    <w:rsid w:val="67E34A2F"/>
    <w:rsid w:val="67F4C26F"/>
    <w:rsid w:val="68E94418"/>
    <w:rsid w:val="6CB6BB52"/>
    <w:rsid w:val="6D6541E5"/>
    <w:rsid w:val="6D763F34"/>
    <w:rsid w:val="6DB50BB2"/>
    <w:rsid w:val="7115A2AC"/>
    <w:rsid w:val="718A2C75"/>
    <w:rsid w:val="7200EC4F"/>
    <w:rsid w:val="7260F20E"/>
    <w:rsid w:val="72904485"/>
    <w:rsid w:val="72E234D7"/>
    <w:rsid w:val="7325FCD6"/>
    <w:rsid w:val="76089753"/>
    <w:rsid w:val="76A261B6"/>
    <w:rsid w:val="7825BC37"/>
    <w:rsid w:val="788EDFCA"/>
    <w:rsid w:val="78D4088F"/>
    <w:rsid w:val="79384383"/>
    <w:rsid w:val="7A6FD8F0"/>
    <w:rsid w:val="7AA867B5"/>
    <w:rsid w:val="7CE8A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0548"/>
  <w15:chartTrackingRefBased/>
  <w15:docId w15:val="{3A0C7FD2-7793-4A18-89D4-2FB6D090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0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06F3"/>
  </w:style>
  <w:style w:type="character" w:customStyle="1" w:styleId="eop">
    <w:name w:val="eop"/>
    <w:basedOn w:val="DefaultParagraphFont"/>
    <w:rsid w:val="000506F3"/>
  </w:style>
  <w:style w:type="paragraph" w:styleId="FootnoteText">
    <w:name w:val="footnote text"/>
    <w:basedOn w:val="Normal"/>
    <w:link w:val="FootnoteTextChar"/>
    <w:uiPriority w:val="99"/>
    <w:semiHidden/>
    <w:unhideWhenUsed/>
    <w:rsid w:val="004D6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E87"/>
    <w:rPr>
      <w:sz w:val="20"/>
      <w:szCs w:val="20"/>
    </w:rPr>
  </w:style>
  <w:style w:type="character" w:styleId="FootnoteReference">
    <w:name w:val="footnote reference"/>
    <w:basedOn w:val="DefaultParagraphFont"/>
    <w:uiPriority w:val="99"/>
    <w:semiHidden/>
    <w:unhideWhenUsed/>
    <w:rsid w:val="004D6E87"/>
    <w:rPr>
      <w:vertAlign w:val="superscript"/>
    </w:rPr>
  </w:style>
  <w:style w:type="character" w:styleId="Hyperlink">
    <w:name w:val="Hyperlink"/>
    <w:basedOn w:val="DefaultParagraphFont"/>
    <w:uiPriority w:val="99"/>
    <w:unhideWhenUsed/>
    <w:rsid w:val="004D6E87"/>
    <w:rPr>
      <w:color w:val="0563C1" w:themeColor="hyperlink"/>
      <w:u w:val="single"/>
    </w:rPr>
  </w:style>
  <w:style w:type="character" w:styleId="UnresolvedMention">
    <w:name w:val="Unresolved Mention"/>
    <w:basedOn w:val="DefaultParagraphFont"/>
    <w:uiPriority w:val="99"/>
    <w:unhideWhenUsed/>
    <w:rsid w:val="004D6E87"/>
    <w:rPr>
      <w:color w:val="605E5C"/>
      <w:shd w:val="clear" w:color="auto" w:fill="E1DFDD"/>
    </w:rPr>
  </w:style>
  <w:style w:type="character" w:styleId="Emphasis">
    <w:name w:val="Emphasis"/>
    <w:basedOn w:val="DefaultParagraphFont"/>
    <w:uiPriority w:val="20"/>
    <w:qFormat/>
    <w:rsid w:val="00CD39A9"/>
    <w:rPr>
      <w:i/>
      <w:iCs/>
    </w:rPr>
  </w:style>
  <w:style w:type="character" w:styleId="FollowedHyperlink">
    <w:name w:val="FollowedHyperlink"/>
    <w:basedOn w:val="DefaultParagraphFont"/>
    <w:uiPriority w:val="99"/>
    <w:semiHidden/>
    <w:unhideWhenUsed/>
    <w:rsid w:val="00CD39A9"/>
    <w:rPr>
      <w:color w:val="954F72" w:themeColor="followedHyperlink"/>
      <w:u w:val="single"/>
    </w:rPr>
  </w:style>
  <w:style w:type="paragraph" w:styleId="ListParagraph">
    <w:name w:val="List Paragraph"/>
    <w:basedOn w:val="Normal"/>
    <w:uiPriority w:val="34"/>
    <w:qFormat/>
    <w:rsid w:val="0081574F"/>
    <w:pPr>
      <w:ind w:left="720"/>
      <w:contextualSpacing/>
    </w:pPr>
  </w:style>
  <w:style w:type="paragraph" w:styleId="Revision">
    <w:name w:val="Revision"/>
    <w:hidden/>
    <w:uiPriority w:val="99"/>
    <w:semiHidden/>
    <w:rsid w:val="00497493"/>
    <w:pPr>
      <w:spacing w:after="0" w:line="240" w:lineRule="auto"/>
    </w:pPr>
  </w:style>
  <w:style w:type="character" w:styleId="CommentReference">
    <w:name w:val="annotation reference"/>
    <w:basedOn w:val="DefaultParagraphFont"/>
    <w:uiPriority w:val="99"/>
    <w:semiHidden/>
    <w:unhideWhenUsed/>
    <w:rsid w:val="00C907E0"/>
    <w:rPr>
      <w:sz w:val="16"/>
      <w:szCs w:val="16"/>
    </w:rPr>
  </w:style>
  <w:style w:type="paragraph" w:styleId="CommentText">
    <w:name w:val="annotation text"/>
    <w:basedOn w:val="Normal"/>
    <w:link w:val="CommentTextChar"/>
    <w:uiPriority w:val="99"/>
    <w:semiHidden/>
    <w:unhideWhenUsed/>
    <w:rsid w:val="00C907E0"/>
    <w:pPr>
      <w:spacing w:line="240" w:lineRule="auto"/>
    </w:pPr>
    <w:rPr>
      <w:sz w:val="20"/>
      <w:szCs w:val="20"/>
    </w:rPr>
  </w:style>
  <w:style w:type="character" w:customStyle="1" w:styleId="CommentTextChar">
    <w:name w:val="Comment Text Char"/>
    <w:basedOn w:val="DefaultParagraphFont"/>
    <w:link w:val="CommentText"/>
    <w:uiPriority w:val="99"/>
    <w:semiHidden/>
    <w:rsid w:val="00C907E0"/>
    <w:rPr>
      <w:sz w:val="20"/>
      <w:szCs w:val="20"/>
    </w:rPr>
  </w:style>
  <w:style w:type="paragraph" w:styleId="CommentSubject">
    <w:name w:val="annotation subject"/>
    <w:basedOn w:val="CommentText"/>
    <w:next w:val="CommentText"/>
    <w:link w:val="CommentSubjectChar"/>
    <w:uiPriority w:val="99"/>
    <w:semiHidden/>
    <w:unhideWhenUsed/>
    <w:rsid w:val="00C907E0"/>
    <w:rPr>
      <w:b/>
      <w:bCs/>
    </w:rPr>
  </w:style>
  <w:style w:type="character" w:customStyle="1" w:styleId="CommentSubjectChar">
    <w:name w:val="Comment Subject Char"/>
    <w:basedOn w:val="CommentTextChar"/>
    <w:link w:val="CommentSubject"/>
    <w:uiPriority w:val="99"/>
    <w:semiHidden/>
    <w:rsid w:val="00C907E0"/>
    <w:rPr>
      <w:b/>
      <w:bCs/>
      <w:sz w:val="20"/>
      <w:szCs w:val="20"/>
    </w:rPr>
  </w:style>
  <w:style w:type="character" w:styleId="Mention">
    <w:name w:val="Mention"/>
    <w:basedOn w:val="DefaultParagraphFont"/>
    <w:uiPriority w:val="99"/>
    <w:unhideWhenUsed/>
    <w:rsid w:val="00CA2397"/>
    <w:rPr>
      <w:color w:val="2B579A"/>
      <w:shd w:val="clear" w:color="auto" w:fill="E1DFDD"/>
    </w:rPr>
  </w:style>
  <w:style w:type="paragraph" w:styleId="Header">
    <w:name w:val="header"/>
    <w:basedOn w:val="Normal"/>
    <w:link w:val="HeaderChar"/>
    <w:uiPriority w:val="99"/>
    <w:semiHidden/>
    <w:unhideWhenUsed/>
    <w:rsid w:val="00C54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C01"/>
  </w:style>
  <w:style w:type="paragraph" w:styleId="Footer">
    <w:name w:val="footer"/>
    <w:basedOn w:val="Normal"/>
    <w:link w:val="FooterChar"/>
    <w:uiPriority w:val="99"/>
    <w:semiHidden/>
    <w:unhideWhenUsed/>
    <w:rsid w:val="00C54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2747280" TargetMode="External"/><Relationship Id="rId2" Type="http://schemas.openxmlformats.org/officeDocument/2006/relationships/hyperlink" Target="https://lawreview.law.ucdavis.edu/issues/46/2/articles/46-2_surden.pdf" TargetMode="External"/><Relationship Id="rId1" Type="http://schemas.openxmlformats.org/officeDocument/2006/relationships/hyperlink" Target="https://doi.org/10.1177/20555636211072560" TargetMode="External"/><Relationship Id="rId5" Type="http://schemas.openxmlformats.org/officeDocument/2006/relationships/hyperlink" Target="https://doi.org/10.1177/20555636211072560" TargetMode="External"/><Relationship Id="rId4" Type="http://schemas.openxmlformats.org/officeDocument/2006/relationships/hyperlink" Target="https://doi.org/10.1177/20555636211072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25A4FE2AAE44598013F8E0914F664" ma:contentTypeVersion="13" ma:contentTypeDescription="Create a new document." ma:contentTypeScope="" ma:versionID="ddf977b2ef2003bbbf86b345950a01f6">
  <xsd:schema xmlns:xsd="http://www.w3.org/2001/XMLSchema" xmlns:xs="http://www.w3.org/2001/XMLSchema" xmlns:p="http://schemas.microsoft.com/office/2006/metadata/properties" xmlns:ns3="255f714f-4f33-439e-9f42-0708b8b3fab6" xmlns:ns4="3290bc30-56d2-484d-828a-3c1e9c068a1b" targetNamespace="http://schemas.microsoft.com/office/2006/metadata/properties" ma:root="true" ma:fieldsID="534dcc932ccc5164d79ec4807d112f94" ns3:_="" ns4:_="">
    <xsd:import namespace="255f714f-4f33-439e-9f42-0708b8b3fab6"/>
    <xsd:import namespace="3290bc30-56d2-484d-828a-3c1e9c068a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714f-4f33-439e-9f42-0708b8b3f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90bc30-56d2-484d-828a-3c1e9c068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55f714f-4f33-439e-9f42-0708b8b3fa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99046-B53B-4523-B60C-1BEAEDDA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714f-4f33-439e-9f42-0708b8b3fab6"/>
    <ds:schemaRef ds:uri="3290bc30-56d2-484d-828a-3c1e9c068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70A3A-1916-4334-95B6-10788583FFB4}">
  <ds:schemaRefs>
    <ds:schemaRef ds:uri="http://schemas.openxmlformats.org/officeDocument/2006/bibliography"/>
  </ds:schemaRefs>
</ds:datastoreItem>
</file>

<file path=customXml/itemProps3.xml><?xml version="1.0" encoding="utf-8"?>
<ds:datastoreItem xmlns:ds="http://schemas.openxmlformats.org/officeDocument/2006/customXml" ds:itemID="{A409E653-BC19-48FD-93FC-BF9CC408E150}">
  <ds:schemaRefs>
    <ds:schemaRef ds:uri="http://schemas.microsoft.com/office/2006/metadata/properties"/>
    <ds:schemaRef ds:uri="http://schemas.microsoft.com/office/infopath/2007/PartnerControls"/>
    <ds:schemaRef ds:uri="255f714f-4f33-439e-9f42-0708b8b3fab6"/>
  </ds:schemaRefs>
</ds:datastoreItem>
</file>

<file path=customXml/itemProps4.xml><?xml version="1.0" encoding="utf-8"?>
<ds:datastoreItem xmlns:ds="http://schemas.openxmlformats.org/officeDocument/2006/customXml" ds:itemID="{4709C9B6-3147-48AD-80C6-CD7BAAB24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Zillas (he/him/his)</dc:creator>
  <cp:keywords/>
  <dc:description/>
  <cp:lastModifiedBy>Dr. Megan Ma</cp:lastModifiedBy>
  <cp:revision>2</cp:revision>
  <dcterms:created xsi:type="dcterms:W3CDTF">2024-04-01T16:58:00Z</dcterms:created>
  <dcterms:modified xsi:type="dcterms:W3CDTF">2024-04-01T16:58:00Z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0x01010019A25A4FE2AAE44598013F8E0914F664</vt:lpwstr>
  </property>
</Properties>
</file>